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E30" w:rsidRPr="00870605" w:rsidRDefault="00B97E30" w:rsidP="001869C0"/>
    <w:p w:rsidR="0055012A" w:rsidRPr="00870605" w:rsidRDefault="0055012A" w:rsidP="001869C0"/>
    <w:p w:rsidR="00B97E30" w:rsidRPr="00870605" w:rsidRDefault="00B97E30" w:rsidP="0019242C">
      <w:pPr>
        <w:jc w:val="center"/>
        <w:rPr>
          <w:b/>
          <w:sz w:val="28"/>
          <w:szCs w:val="28"/>
        </w:rPr>
      </w:pPr>
      <w:r w:rsidRPr="00870605">
        <w:rPr>
          <w:b/>
          <w:sz w:val="28"/>
          <w:szCs w:val="28"/>
        </w:rPr>
        <w:t>MAARENDILEPING nr</w:t>
      </w:r>
      <w:r w:rsidR="008C1D8E">
        <w:rPr>
          <w:b/>
          <w:sz w:val="28"/>
          <w:szCs w:val="28"/>
        </w:rPr>
        <w:t xml:space="preserve"> 3-1.21/</w:t>
      </w:r>
      <w:r w:rsidR="00B5799A">
        <w:rPr>
          <w:b/>
          <w:sz w:val="28"/>
          <w:szCs w:val="28"/>
        </w:rPr>
        <w:t>126</w:t>
      </w:r>
    </w:p>
    <w:p w:rsidR="00B97E30" w:rsidRPr="00870605" w:rsidRDefault="00B97E30" w:rsidP="001869C0"/>
    <w:p w:rsidR="00ED3C3B" w:rsidRPr="00870605" w:rsidRDefault="00ED3C3B" w:rsidP="001869C0"/>
    <w:p w:rsidR="00B97E30" w:rsidRPr="00870605" w:rsidRDefault="009946CF" w:rsidP="001869C0">
      <w:r w:rsidRPr="00870605">
        <w:tab/>
      </w:r>
      <w:r w:rsidRPr="00870605">
        <w:tab/>
      </w:r>
      <w:r w:rsidRPr="00870605">
        <w:tab/>
      </w:r>
      <w:r w:rsidRPr="00870605">
        <w:tab/>
      </w:r>
      <w:r w:rsidRPr="00870605">
        <w:tab/>
        <w:t xml:space="preserve"> </w:t>
      </w:r>
      <w:r w:rsidR="008C1D8E">
        <w:t xml:space="preserve">                             </w:t>
      </w:r>
      <w:r w:rsidR="00AB6ACA">
        <w:tab/>
      </w:r>
      <w:r w:rsidR="00AB6ACA">
        <w:tab/>
      </w:r>
      <w:r w:rsidR="00AB6ACA">
        <w:tab/>
      </w:r>
      <w:bookmarkStart w:id="0" w:name="_GoBack"/>
      <w:bookmarkEnd w:id="0"/>
      <w:r w:rsidR="00AB6ACA">
        <w:t>28.12.2016.a.</w:t>
      </w:r>
      <w:r w:rsidR="00B97E30" w:rsidRPr="00870605">
        <w:t xml:space="preserve">   </w:t>
      </w:r>
    </w:p>
    <w:p w:rsidR="00B97E30" w:rsidRPr="00870605" w:rsidRDefault="00B97E30" w:rsidP="001869C0"/>
    <w:p w:rsidR="006E7342" w:rsidRPr="00870605" w:rsidRDefault="006E7342" w:rsidP="001869C0"/>
    <w:p w:rsidR="00B97E30" w:rsidRPr="00870605" w:rsidRDefault="00B97E30" w:rsidP="00AA3D69">
      <w:pPr>
        <w:jc w:val="both"/>
      </w:pPr>
      <w:r w:rsidRPr="00870605">
        <w:t xml:space="preserve">Riigimetsa Majandamise Keskus, </w:t>
      </w:r>
      <w:r w:rsidR="001E4A48">
        <w:t>edasp</w:t>
      </w:r>
      <w:r w:rsidR="00766B6F" w:rsidRPr="00870605">
        <w:t xml:space="preserve">idi </w:t>
      </w:r>
      <w:r w:rsidR="00766B6F" w:rsidRPr="00870605">
        <w:rPr>
          <w:b/>
          <w:bCs/>
        </w:rPr>
        <w:t>Rendileandja,</w:t>
      </w:r>
      <w:r w:rsidR="00766B6F" w:rsidRPr="00870605">
        <w:t xml:space="preserve"> </w:t>
      </w:r>
      <w:r w:rsidRPr="00870605">
        <w:t xml:space="preserve">keda esindab RMK juhatuse </w:t>
      </w:r>
      <w:r w:rsidR="008C1D8E">
        <w:t xml:space="preserve">31.mai </w:t>
      </w:r>
      <w:r w:rsidRPr="00870605">
        <w:t>20</w:t>
      </w:r>
      <w:r w:rsidR="008C1D8E">
        <w:t>16</w:t>
      </w:r>
      <w:r w:rsidRPr="00870605">
        <w:t xml:space="preserve">.a otsusega </w:t>
      </w:r>
      <w:r w:rsidR="000029C6" w:rsidRPr="00870605">
        <w:t xml:space="preserve">nr </w:t>
      </w:r>
      <w:r w:rsidR="008C1D8E">
        <w:t>1-32/37</w:t>
      </w:r>
      <w:r w:rsidRPr="00870605">
        <w:t xml:space="preserve"> kinnitatud RMK </w:t>
      </w:r>
      <w:r w:rsidR="008C1D8E">
        <w:t>Maakasutusosakonna</w:t>
      </w:r>
      <w:r w:rsidRPr="00870605">
        <w:t xml:space="preserve"> põhimääruse alusel </w:t>
      </w:r>
      <w:r w:rsidR="008C1D8E">
        <w:t xml:space="preserve">Jõgevamaa metsaülem Avo </w:t>
      </w:r>
      <w:proofErr w:type="spellStart"/>
      <w:r w:rsidR="008C1D8E">
        <w:t>Jürissaar</w:t>
      </w:r>
      <w:proofErr w:type="spellEnd"/>
      <w:r w:rsidRPr="00870605">
        <w:rPr>
          <w:i/>
        </w:rPr>
        <w:t>,</w:t>
      </w:r>
      <w:r w:rsidR="00330AB6" w:rsidRPr="00870605">
        <w:t xml:space="preserve"> ühelt poolt</w:t>
      </w:r>
      <w:r w:rsidRPr="00870605">
        <w:t>,</w:t>
      </w:r>
    </w:p>
    <w:p w:rsidR="00B97E30" w:rsidRPr="00870605" w:rsidRDefault="00B97E30" w:rsidP="00AA3D69">
      <w:pPr>
        <w:jc w:val="both"/>
      </w:pPr>
      <w:r w:rsidRPr="00870605">
        <w:t xml:space="preserve">ja </w:t>
      </w:r>
      <w:proofErr w:type="spellStart"/>
      <w:r w:rsidR="008C1D8E">
        <w:t>Vimon</w:t>
      </w:r>
      <w:proofErr w:type="spellEnd"/>
      <w:r w:rsidR="008C1D8E">
        <w:t xml:space="preserve"> OÜ</w:t>
      </w:r>
      <w:r w:rsidR="00ED3C3B" w:rsidRPr="00870605">
        <w:rPr>
          <w:i/>
          <w:iCs/>
        </w:rPr>
        <w:t>,</w:t>
      </w:r>
      <w:r w:rsidR="00ED3C3B" w:rsidRPr="00870605">
        <w:t xml:space="preserve"> </w:t>
      </w:r>
      <w:r w:rsidR="00766B6F" w:rsidRPr="00870605">
        <w:t xml:space="preserve">edaspidi </w:t>
      </w:r>
      <w:r w:rsidR="00766B6F" w:rsidRPr="00870605">
        <w:rPr>
          <w:b/>
          <w:bCs/>
        </w:rPr>
        <w:t>Rentnik</w:t>
      </w:r>
      <w:r w:rsidR="00766B6F" w:rsidRPr="00870605">
        <w:t xml:space="preserve">, </w:t>
      </w:r>
      <w:r w:rsidRPr="00870605">
        <w:t xml:space="preserve">keda esindab </w:t>
      </w:r>
      <w:r w:rsidR="008C1D8E">
        <w:t>juhatuse liige Monika Anton</w:t>
      </w:r>
      <w:r w:rsidR="00ED3C3B" w:rsidRPr="00870605">
        <w:rPr>
          <w:i/>
          <w:iCs/>
        </w:rPr>
        <w:t xml:space="preserve">, </w:t>
      </w:r>
      <w:r w:rsidRPr="00870605">
        <w:t xml:space="preserve">teiselt poolt, </w:t>
      </w:r>
    </w:p>
    <w:p w:rsidR="00B97E30" w:rsidRPr="00870605" w:rsidRDefault="00B97E30" w:rsidP="00AA3D69">
      <w:pPr>
        <w:jc w:val="both"/>
      </w:pPr>
      <w:r w:rsidRPr="00870605">
        <w:t xml:space="preserve">keda nimetatakse edaspidi </w:t>
      </w:r>
      <w:r w:rsidRPr="00870605">
        <w:rPr>
          <w:b/>
        </w:rPr>
        <w:t xml:space="preserve">Pool </w:t>
      </w:r>
      <w:r w:rsidRPr="00870605">
        <w:t xml:space="preserve">või </w:t>
      </w:r>
      <w:r w:rsidR="00CF7FC1" w:rsidRPr="00870605">
        <w:t>ühiselt</w:t>
      </w:r>
      <w:r w:rsidRPr="00870605">
        <w:t xml:space="preserve"> </w:t>
      </w:r>
      <w:r w:rsidRPr="00870605">
        <w:rPr>
          <w:b/>
        </w:rPr>
        <w:t>Pool</w:t>
      </w:r>
      <w:r w:rsidR="00CF7FC1" w:rsidRPr="00870605">
        <w:rPr>
          <w:b/>
        </w:rPr>
        <w:t>ed</w:t>
      </w:r>
      <w:r w:rsidRPr="00870605">
        <w:t>,</w:t>
      </w:r>
    </w:p>
    <w:p w:rsidR="00B97E30" w:rsidRPr="00870605" w:rsidRDefault="00B97E30" w:rsidP="00AA3D69">
      <w:pPr>
        <w:jc w:val="both"/>
      </w:pPr>
    </w:p>
    <w:p w:rsidR="00B97E30" w:rsidRPr="00870605" w:rsidRDefault="00B97E30" w:rsidP="00AA3D69">
      <w:pPr>
        <w:jc w:val="both"/>
      </w:pPr>
      <w:r w:rsidRPr="00870605">
        <w:t xml:space="preserve">sõlmisid tulenevalt metsaseadusest, </w:t>
      </w:r>
      <w:r w:rsidR="00516884" w:rsidRPr="00870605">
        <w:t xml:space="preserve">riigivaraseadusest, </w:t>
      </w:r>
      <w:r w:rsidRPr="00870605">
        <w:t xml:space="preserve">Vabariigi Valitsuse 9. jaanuari 2007. a määrusest nr 4 „Riigimetsa Majandamise Keskus põhimäärus“ ja RMK juhatuse </w:t>
      </w:r>
      <w:r w:rsidR="00870605">
        <w:t xml:space="preserve">liikme </w:t>
      </w:r>
      <w:r w:rsidR="008C1D8E">
        <w:t>12.12.2016.</w:t>
      </w:r>
      <w:r w:rsidR="00BE6701" w:rsidRPr="00870605">
        <w:t xml:space="preserve">a </w:t>
      </w:r>
      <w:r w:rsidR="0044618E" w:rsidRPr="00870605">
        <w:t>käskkirjast</w:t>
      </w:r>
      <w:r w:rsidR="00870605">
        <w:t xml:space="preserve"> nr</w:t>
      </w:r>
      <w:r w:rsidR="008C1D8E">
        <w:t xml:space="preserve"> 3-1.56/82</w:t>
      </w:r>
      <w:r w:rsidR="00870605">
        <w:t xml:space="preserve"> </w:t>
      </w:r>
      <w:r w:rsidRPr="00870605">
        <w:t xml:space="preserve">ning </w:t>
      </w:r>
      <w:r w:rsidR="00D7405A">
        <w:t>27.</w:t>
      </w:r>
      <w:r w:rsidR="008C1D8E">
        <w:t>12.</w:t>
      </w:r>
      <w:r w:rsidR="00D82BD9" w:rsidRPr="008C1D8E">
        <w:t>20</w:t>
      </w:r>
      <w:r w:rsidR="008C1D8E" w:rsidRPr="008C1D8E">
        <w:t>16.</w:t>
      </w:r>
      <w:r w:rsidR="00D82BD9" w:rsidRPr="008C1D8E">
        <w:t>a</w:t>
      </w:r>
      <w:r w:rsidR="00D82BD9">
        <w:rPr>
          <w:i/>
        </w:rPr>
        <w:t xml:space="preserve"> </w:t>
      </w:r>
      <w:r w:rsidRPr="008C1D8E">
        <w:t>läbirääkimiste protokollist</w:t>
      </w:r>
      <w:r w:rsidR="008C1D8E">
        <w:t xml:space="preserve">, </w:t>
      </w:r>
      <w:r w:rsidR="005F6119" w:rsidRPr="00870605">
        <w:t xml:space="preserve">käesoleva lepingu, </w:t>
      </w:r>
      <w:r w:rsidRPr="00870605">
        <w:t xml:space="preserve">edaspidi </w:t>
      </w:r>
      <w:r w:rsidRPr="00870605">
        <w:rPr>
          <w:b/>
          <w:bCs/>
        </w:rPr>
        <w:t>Leping</w:t>
      </w:r>
      <w:r w:rsidR="005F6119" w:rsidRPr="00870605">
        <w:t>,</w:t>
      </w:r>
      <w:r w:rsidRPr="00870605">
        <w:t xml:space="preserve"> alljärgnevas:</w:t>
      </w:r>
    </w:p>
    <w:p w:rsidR="00B97E30" w:rsidRPr="00870605" w:rsidRDefault="00B97E30" w:rsidP="00AA3D69">
      <w:pPr>
        <w:jc w:val="both"/>
      </w:pPr>
    </w:p>
    <w:p w:rsidR="00B97E30" w:rsidRPr="00870605" w:rsidRDefault="00B97E30" w:rsidP="00AA3D69">
      <w:pPr>
        <w:jc w:val="both"/>
        <w:rPr>
          <w:b/>
        </w:rPr>
      </w:pPr>
      <w:r w:rsidRPr="00870605">
        <w:rPr>
          <w:b/>
        </w:rPr>
        <w:t>1. Lepingu dokumendid</w:t>
      </w:r>
    </w:p>
    <w:p w:rsidR="00B97E30" w:rsidRPr="00870605" w:rsidRDefault="00B97E30" w:rsidP="00AA3D69">
      <w:pPr>
        <w:jc w:val="both"/>
      </w:pPr>
      <w:r w:rsidRPr="00870605">
        <w:t>1.1. Lepingu dokumendid koosnevad Lepingu käesolevast tekstist, Lepingu sõlmimisel allakirjutatavatest lisadest ning Lepingu muudatustest ja täiendustest, milles võidakse kokku leppida pärast Lepingu sõlmimist ja mis vormistatakse Lepingu lisadena, samuti muudest Lepingu täitmisel olulist tähtsust omavatest dokumentidest.</w:t>
      </w:r>
    </w:p>
    <w:p w:rsidR="00B97E30" w:rsidRPr="00870605" w:rsidRDefault="00B97E30" w:rsidP="00AA3D69">
      <w:pPr>
        <w:jc w:val="both"/>
      </w:pPr>
      <w:r w:rsidRPr="00870605">
        <w:t>1.2. Lepingule lisatakse järgmised Lisad:</w:t>
      </w:r>
    </w:p>
    <w:p w:rsidR="00B97E30" w:rsidRPr="00870605" w:rsidRDefault="00FC557F" w:rsidP="00AA3D69">
      <w:pPr>
        <w:jc w:val="both"/>
      </w:pPr>
      <w:r w:rsidRPr="00870605">
        <w:t>1.2.1. Lisa 1 – M</w:t>
      </w:r>
      <w:r w:rsidR="00B97E30" w:rsidRPr="00870605">
        <w:t>aatüki plaan koos suuruse äranäitamisega;</w:t>
      </w:r>
    </w:p>
    <w:p w:rsidR="00B97E30" w:rsidRPr="00870605" w:rsidRDefault="00FC557F" w:rsidP="00AA3D69">
      <w:pPr>
        <w:jc w:val="both"/>
      </w:pPr>
      <w:r w:rsidRPr="00870605">
        <w:t>1.2.2. Lisa 2 – M</w:t>
      </w:r>
      <w:r w:rsidR="00B97E30" w:rsidRPr="00870605">
        <w:t xml:space="preserve">aatüki üleandmise-vastuvõtmise akt, milles on fikseeritud maatüki seisund </w:t>
      </w:r>
      <w:r w:rsidR="00DD5AE4" w:rsidRPr="00870605">
        <w:t xml:space="preserve">Lepingu jõustumisel. </w:t>
      </w:r>
      <w:r w:rsidR="00766B6F" w:rsidRPr="00870605">
        <w:t xml:space="preserve"> </w:t>
      </w:r>
    </w:p>
    <w:p w:rsidR="00B97E30" w:rsidRPr="00870605" w:rsidRDefault="00B97E30" w:rsidP="00AA3D69">
      <w:pPr>
        <w:jc w:val="both"/>
      </w:pPr>
    </w:p>
    <w:p w:rsidR="00B97E30" w:rsidRPr="00870605" w:rsidRDefault="00B97E30" w:rsidP="00AA3D69">
      <w:pPr>
        <w:jc w:val="both"/>
        <w:rPr>
          <w:b/>
        </w:rPr>
      </w:pPr>
      <w:r w:rsidRPr="00870605">
        <w:rPr>
          <w:b/>
        </w:rPr>
        <w:t>2. Lepingu objekt ja tähtaeg</w:t>
      </w:r>
    </w:p>
    <w:p w:rsidR="00176922" w:rsidRPr="00176922" w:rsidRDefault="00B97E30" w:rsidP="00176922">
      <w:pPr>
        <w:numPr>
          <w:ilvl w:val="1"/>
          <w:numId w:val="9"/>
        </w:numPr>
        <w:tabs>
          <w:tab w:val="clear" w:pos="360"/>
          <w:tab w:val="num" w:pos="0"/>
          <w:tab w:val="num" w:pos="900"/>
        </w:tabs>
        <w:jc w:val="both"/>
        <w:rPr>
          <w:rFonts w:cstheme="minorBidi"/>
        </w:rPr>
      </w:pPr>
      <w:r w:rsidRPr="00870605">
        <w:t>2.1. Lepinguga annab Rendileandja kui renditavat riigivara valitsema volitatud asutus Rentnikule tähtajaliseks kasutamiseks Lepingug</w:t>
      </w:r>
      <w:r w:rsidR="005F6119" w:rsidRPr="00870605">
        <w:t xml:space="preserve">a sätestatud kasutusotstarbel </w:t>
      </w:r>
      <w:r w:rsidR="002072C8" w:rsidRPr="008549BC">
        <w:t xml:space="preserve">- </w:t>
      </w:r>
      <w:r w:rsidR="00A51E91" w:rsidRPr="00176922">
        <w:rPr>
          <w:b/>
        </w:rPr>
        <w:t>p</w:t>
      </w:r>
      <w:r w:rsidR="003E13A4" w:rsidRPr="00176922">
        <w:rPr>
          <w:b/>
        </w:rPr>
        <w:t>õllumajandus</w:t>
      </w:r>
      <w:r w:rsidR="00A51E91" w:rsidRPr="00176922">
        <w:rPr>
          <w:b/>
        </w:rPr>
        <w:t xml:space="preserve">liku kasutamise </w:t>
      </w:r>
      <w:r w:rsidR="003E13A4" w:rsidRPr="00176922">
        <w:rPr>
          <w:b/>
        </w:rPr>
        <w:t xml:space="preserve"> eesmärgil</w:t>
      </w:r>
      <w:r w:rsidR="008C1D8E" w:rsidRPr="00176922">
        <w:rPr>
          <w:b/>
        </w:rPr>
        <w:t xml:space="preserve"> (heina varumine)</w:t>
      </w:r>
      <w:r w:rsidR="005F5E42" w:rsidRPr="008549BC">
        <w:t xml:space="preserve"> </w:t>
      </w:r>
      <w:r w:rsidR="009E78DF">
        <w:t>14,23 ha</w:t>
      </w:r>
      <w:r w:rsidR="00176922">
        <w:t xml:space="preserve"> maatüki</w:t>
      </w:r>
      <w:r w:rsidR="00A51E91" w:rsidRPr="008549BC">
        <w:t xml:space="preserve">, edaspidi </w:t>
      </w:r>
      <w:r w:rsidR="00A51E91" w:rsidRPr="00176922">
        <w:rPr>
          <w:b/>
        </w:rPr>
        <w:t>Maatükk</w:t>
      </w:r>
      <w:r w:rsidR="00A51E91" w:rsidRPr="008549BC">
        <w:t xml:space="preserve"> </w:t>
      </w:r>
      <w:r w:rsidR="009E78DF">
        <w:t xml:space="preserve">Jõgeva maakonnas Palamuse vallas Kassivere külas </w:t>
      </w:r>
      <w:r w:rsidRPr="008549BC">
        <w:t>asuva</w:t>
      </w:r>
      <w:r w:rsidR="00A51E91" w:rsidRPr="008549BC">
        <w:t>st</w:t>
      </w:r>
      <w:r w:rsidRPr="008549BC">
        <w:t xml:space="preserve"> </w:t>
      </w:r>
      <w:r w:rsidR="00A51E91" w:rsidRPr="008549BC">
        <w:t xml:space="preserve">kinnisasjast </w:t>
      </w:r>
      <w:r w:rsidR="005D7BA8" w:rsidRPr="008549BC">
        <w:t xml:space="preserve">lähiaadressiga </w:t>
      </w:r>
      <w:r w:rsidR="009E78DF">
        <w:t>„Pikknurme metskond 30“</w:t>
      </w:r>
      <w:r w:rsidR="005D7BA8" w:rsidRPr="008549BC">
        <w:t xml:space="preserve"> </w:t>
      </w:r>
      <w:r w:rsidRPr="008549BC">
        <w:t xml:space="preserve">(katastritunnus </w:t>
      </w:r>
      <w:r w:rsidR="009E78DF" w:rsidRPr="009E78DF">
        <w:t>57801:001:0550</w:t>
      </w:r>
      <w:r w:rsidR="005F5E42" w:rsidRPr="00176922">
        <w:rPr>
          <w:i/>
          <w:iCs/>
        </w:rPr>
        <w:t>,</w:t>
      </w:r>
      <w:r w:rsidRPr="008549BC">
        <w:t xml:space="preserve"> pindala </w:t>
      </w:r>
      <w:r w:rsidR="009E78DF">
        <w:t xml:space="preserve">1222,8 </w:t>
      </w:r>
      <w:r w:rsidR="005D7BA8" w:rsidRPr="008549BC">
        <w:t>ha, riigi kinnisvara</w:t>
      </w:r>
      <w:r w:rsidRPr="008549BC">
        <w:t>reg</w:t>
      </w:r>
      <w:r w:rsidR="003E13A4" w:rsidRPr="008549BC">
        <w:t>istri objekti kood</w:t>
      </w:r>
      <w:r w:rsidRPr="008549BC">
        <w:t xml:space="preserve"> </w:t>
      </w:r>
      <w:r w:rsidR="009E78DF">
        <w:t>KV8609M1</w:t>
      </w:r>
      <w:r w:rsidR="005D7BA8" w:rsidRPr="00176922">
        <w:rPr>
          <w:iCs/>
        </w:rPr>
        <w:t>)</w:t>
      </w:r>
      <w:r w:rsidR="00176922" w:rsidRPr="00176922">
        <w:rPr>
          <w:iCs/>
        </w:rPr>
        <w:t>:</w:t>
      </w:r>
      <w:r w:rsidRPr="00176922">
        <w:rPr>
          <w:i/>
          <w:iCs/>
        </w:rPr>
        <w:t xml:space="preserve"> </w:t>
      </w:r>
    </w:p>
    <w:p w:rsidR="00176922" w:rsidRPr="00594717" w:rsidRDefault="00176922" w:rsidP="00176922">
      <w:pPr>
        <w:pStyle w:val="ListParagraph"/>
        <w:numPr>
          <w:ilvl w:val="0"/>
          <w:numId w:val="11"/>
        </w:numPr>
        <w:rPr>
          <w:rFonts w:cstheme="minorBidi"/>
        </w:rPr>
      </w:pPr>
      <w:r w:rsidRPr="00594717">
        <w:rPr>
          <w:rFonts w:cstheme="minorBidi"/>
        </w:rPr>
        <w:t>PN 263 eraldis 8 kokku 4,66 ha.</w:t>
      </w:r>
    </w:p>
    <w:p w:rsidR="00176922" w:rsidRPr="00594717" w:rsidRDefault="00176922" w:rsidP="00176922">
      <w:pPr>
        <w:pStyle w:val="ListParagraph"/>
        <w:numPr>
          <w:ilvl w:val="0"/>
          <w:numId w:val="11"/>
        </w:numPr>
        <w:rPr>
          <w:rFonts w:cstheme="minorBidi"/>
        </w:rPr>
      </w:pPr>
      <w:r w:rsidRPr="00594717">
        <w:rPr>
          <w:rFonts w:cstheme="minorBidi"/>
        </w:rPr>
        <w:t>PN 267 eraldis 5 kokku 8,26 ha.</w:t>
      </w:r>
    </w:p>
    <w:p w:rsidR="00176922" w:rsidRPr="00594717" w:rsidRDefault="00176922" w:rsidP="00176922">
      <w:pPr>
        <w:pStyle w:val="ListParagraph"/>
        <w:numPr>
          <w:ilvl w:val="0"/>
          <w:numId w:val="11"/>
        </w:numPr>
        <w:rPr>
          <w:rFonts w:cstheme="minorBidi"/>
        </w:rPr>
      </w:pPr>
      <w:r w:rsidRPr="00594717">
        <w:rPr>
          <w:rFonts w:cstheme="minorBidi"/>
        </w:rPr>
        <w:t>PN 276 eraldis 2 kokku 1,31 ha.</w:t>
      </w:r>
    </w:p>
    <w:p w:rsidR="00B97E30" w:rsidRPr="008549BC" w:rsidRDefault="00B97E30" w:rsidP="00A51E91">
      <w:pPr>
        <w:numPr>
          <w:ilvl w:val="1"/>
          <w:numId w:val="9"/>
        </w:numPr>
        <w:tabs>
          <w:tab w:val="clear" w:pos="360"/>
          <w:tab w:val="num" w:pos="0"/>
          <w:tab w:val="num" w:pos="900"/>
        </w:tabs>
        <w:jc w:val="both"/>
        <w:rPr>
          <w:i/>
          <w:iCs/>
        </w:rPr>
      </w:pPr>
    </w:p>
    <w:p w:rsidR="00B97E30" w:rsidRPr="008549BC" w:rsidRDefault="00B97E30" w:rsidP="00AA3D69">
      <w:pPr>
        <w:jc w:val="both"/>
      </w:pPr>
      <w:r w:rsidRPr="008549BC">
        <w:t>2.2. Maatüki üleandmine Rentnikule vormistatakse kirjaliku üleandmise-vastuvõtmise aktiga, millele kirjutavad alla mõlema Poole esindajad. Maatüki üleandmise-vastuvõtmise akt on Lepingu Lisaks nr 2. Üleandmise-vastuvõtmise akti al</w:t>
      </w:r>
      <w:r w:rsidR="00A0322B" w:rsidRPr="008549BC">
        <w:t>lakirjutamisega loetakse Maatüki</w:t>
      </w:r>
      <w:r w:rsidRPr="008549BC">
        <w:t xml:space="preserve"> </w:t>
      </w:r>
      <w:r w:rsidR="00A0322B" w:rsidRPr="008549BC">
        <w:t xml:space="preserve">otsene valdus Rentnikule üleläinuks. </w:t>
      </w:r>
    </w:p>
    <w:p w:rsidR="00B97E30" w:rsidRPr="008549BC" w:rsidRDefault="00B97E30" w:rsidP="00AA3D69">
      <w:pPr>
        <w:jc w:val="both"/>
      </w:pPr>
      <w:r w:rsidRPr="008549BC">
        <w:t xml:space="preserve">2.3. Leping on sõlmitud </w:t>
      </w:r>
      <w:r w:rsidR="00BE6701" w:rsidRPr="008549BC">
        <w:t>10</w:t>
      </w:r>
      <w:r w:rsidRPr="008549BC">
        <w:t xml:space="preserve"> (</w:t>
      </w:r>
      <w:r w:rsidR="00BE6701" w:rsidRPr="008549BC">
        <w:t>kümneks</w:t>
      </w:r>
      <w:r w:rsidRPr="008549BC">
        <w:t xml:space="preserve">) aastaks ning jõustub </w:t>
      </w:r>
      <w:r w:rsidR="00766B6F" w:rsidRPr="008549BC">
        <w:t xml:space="preserve">Lepingu punktis 4 kohase </w:t>
      </w:r>
      <w:r w:rsidR="00766B6F" w:rsidRPr="008549BC">
        <w:rPr>
          <w:iCs/>
        </w:rPr>
        <w:t>tagatisraha laekumisele järgneval päeval.</w:t>
      </w:r>
      <w:r w:rsidR="00766B6F" w:rsidRPr="008549BC">
        <w:rPr>
          <w:i/>
          <w:iCs/>
        </w:rPr>
        <w:t xml:space="preserve"> </w:t>
      </w:r>
      <w:r w:rsidRPr="008549BC">
        <w:t>Leping kehtib kuni</w:t>
      </w:r>
      <w:r w:rsidR="00282E88" w:rsidRPr="008549BC">
        <w:t xml:space="preserve"> 31. oktoober 20</w:t>
      </w:r>
      <w:r w:rsidR="009E78DF">
        <w:t>26</w:t>
      </w:r>
      <w:r w:rsidR="00282E88" w:rsidRPr="008549BC">
        <w:t xml:space="preserve">. a. </w:t>
      </w:r>
      <w:r w:rsidRPr="008549BC">
        <w:t>(kaasaarvatud).</w:t>
      </w:r>
    </w:p>
    <w:p w:rsidR="00227FF5" w:rsidRPr="008549BC" w:rsidRDefault="00227FF5" w:rsidP="00227FF5">
      <w:pPr>
        <w:jc w:val="both"/>
      </w:pPr>
      <w:r w:rsidRPr="008549BC">
        <w:t>2.4. Lepingu allakirjutamisega Rentnik kinnitab, et on üle vaadanud kasutusse antava maatüki, tutvunud Lepingu lisadega ja on eelnimetatud andmete alusel teadlik kasutusse antava Maatüki paiknemisest, ligipääsuvõimalustest, suurusest ja piiridest.</w:t>
      </w:r>
    </w:p>
    <w:p w:rsidR="00A51E91" w:rsidRDefault="00A51E91" w:rsidP="00AA3D69">
      <w:pPr>
        <w:jc w:val="both"/>
      </w:pPr>
    </w:p>
    <w:p w:rsidR="00594717" w:rsidRDefault="00594717" w:rsidP="00AA3D69">
      <w:pPr>
        <w:jc w:val="both"/>
      </w:pPr>
    </w:p>
    <w:p w:rsidR="00594717" w:rsidRPr="008549BC" w:rsidRDefault="00594717" w:rsidP="00AA3D69">
      <w:pPr>
        <w:jc w:val="both"/>
      </w:pPr>
    </w:p>
    <w:p w:rsidR="00A51E91" w:rsidRPr="008549BC" w:rsidRDefault="00A51E91" w:rsidP="00AA3D69">
      <w:pPr>
        <w:jc w:val="both"/>
      </w:pPr>
    </w:p>
    <w:p w:rsidR="00B97E30" w:rsidRPr="008549BC" w:rsidRDefault="00B97E30" w:rsidP="00AA3D69">
      <w:pPr>
        <w:jc w:val="both"/>
        <w:rPr>
          <w:b/>
        </w:rPr>
      </w:pPr>
      <w:r w:rsidRPr="008549BC">
        <w:rPr>
          <w:b/>
        </w:rPr>
        <w:lastRenderedPageBreak/>
        <w:t>3. Rendi maksmise tingimused</w:t>
      </w:r>
    </w:p>
    <w:p w:rsidR="00B97E30" w:rsidRPr="008549BC" w:rsidRDefault="00B97E30" w:rsidP="00AA3D69">
      <w:pPr>
        <w:jc w:val="both"/>
      </w:pPr>
      <w:r w:rsidRPr="008549BC">
        <w:t xml:space="preserve">3.1. Rentnik on kohustatud tasuma Rendileandjale tasu Maatüki kasutamise eest </w:t>
      </w:r>
      <w:r w:rsidR="009E78DF">
        <w:t>569,20€</w:t>
      </w:r>
      <w:r w:rsidR="002A2479" w:rsidRPr="008549BC">
        <w:rPr>
          <w:i/>
        </w:rPr>
        <w:t xml:space="preserve"> </w:t>
      </w:r>
      <w:r w:rsidR="002A2479" w:rsidRPr="008549BC">
        <w:t>(</w:t>
      </w:r>
      <w:r w:rsidR="009E78DF">
        <w:t>Viissada kuuskümmend üheksa eurot ja 20 senti</w:t>
      </w:r>
      <w:r w:rsidR="002A2479" w:rsidRPr="008549BC">
        <w:t>) eurot</w:t>
      </w:r>
      <w:r w:rsidR="00373066" w:rsidRPr="008549BC">
        <w:t xml:space="preserve"> </w:t>
      </w:r>
      <w:r w:rsidR="00180E24" w:rsidRPr="008549BC">
        <w:t xml:space="preserve">aastas, edaspidi </w:t>
      </w:r>
      <w:r w:rsidR="00180E24" w:rsidRPr="008549BC">
        <w:rPr>
          <w:b/>
        </w:rPr>
        <w:t>Rent</w:t>
      </w:r>
      <w:r w:rsidR="00180E24" w:rsidRPr="008549BC">
        <w:t>,</w:t>
      </w:r>
      <w:r w:rsidRPr="008549BC">
        <w:t xml:space="preserve"> </w:t>
      </w:r>
      <w:r w:rsidR="00FB0BAB" w:rsidRPr="008549BC">
        <w:t>üks</w:t>
      </w:r>
      <w:r w:rsidRPr="008549BC">
        <w:t xml:space="preserve"> kord aastas ettemaksuna vastava aasta 1</w:t>
      </w:r>
      <w:r w:rsidR="009E78DF">
        <w:t>5</w:t>
      </w:r>
      <w:r w:rsidRPr="008549BC">
        <w:t xml:space="preserve">. </w:t>
      </w:r>
      <w:r w:rsidR="009E78DF">
        <w:t>märtsiks</w:t>
      </w:r>
      <w:r w:rsidR="00020779" w:rsidRPr="008549BC">
        <w:t xml:space="preserve"> Rendileandja pangakontole EE881010002021370008 SEB pangas</w:t>
      </w:r>
      <w:r w:rsidR="00A0322B" w:rsidRPr="008549BC">
        <w:t xml:space="preserve">. </w:t>
      </w:r>
      <w:r w:rsidR="009F2191" w:rsidRPr="008549BC">
        <w:t xml:space="preserve">Rendile lisandub käibemaks õigusaktidega sätestatud määras. </w:t>
      </w:r>
      <w:r w:rsidR="00A0322B" w:rsidRPr="008549BC">
        <w:t xml:space="preserve">Tasumise </w:t>
      </w:r>
      <w:r w:rsidRPr="008549BC">
        <w:t>kohustus tekib Lepingu jõustumisest</w:t>
      </w:r>
      <w:r w:rsidR="002D4970" w:rsidRPr="008549BC">
        <w:t>.</w:t>
      </w:r>
    </w:p>
    <w:p w:rsidR="00E11DFC" w:rsidRDefault="002A2479" w:rsidP="00AA3D69">
      <w:pPr>
        <w:jc w:val="both"/>
      </w:pPr>
      <w:r w:rsidRPr="008549BC">
        <w:t>3.2. </w:t>
      </w:r>
      <w:r w:rsidR="00993315" w:rsidRPr="008549BC">
        <w:t xml:space="preserve">Rendileandjal on õigus taotleda Rendi suurendamist Lepingu sõlmimisest </w:t>
      </w:r>
      <w:r w:rsidR="009B746D" w:rsidRPr="00B16311">
        <w:t>kolme</w:t>
      </w:r>
      <w:r w:rsidR="00993315" w:rsidRPr="00B16311">
        <w:t xml:space="preserve"> aasta möödumisel ja vastavalt iga</w:t>
      </w:r>
      <w:r w:rsidR="009B746D" w:rsidRPr="00B16311">
        <w:t xml:space="preserve"> kolme</w:t>
      </w:r>
      <w:r w:rsidR="00993315" w:rsidRPr="00B16311">
        <w:t xml:space="preserve"> jär</w:t>
      </w:r>
      <w:r w:rsidR="00993315" w:rsidRPr="008549BC">
        <w:t>gmise aasta möödumisel, kusjuures Rendi summa viiakse vastavusse keskmise turuhinnaga piirkonnas</w:t>
      </w:r>
      <w:r w:rsidR="009B746D">
        <w:t>.</w:t>
      </w:r>
      <w:r w:rsidR="00B16311">
        <w:t xml:space="preserve"> </w:t>
      </w:r>
      <w:r w:rsidR="00993315" w:rsidRPr="008549BC">
        <w:t xml:space="preserve">Rendi suurendamine fikseeritakse kirjalikult Lepingu lisana. Juhul, kui Pooled ei saavuta kokkulepet uue Rendi suuruse osas järgmise </w:t>
      </w:r>
      <w:r w:rsidR="00B16311">
        <w:t xml:space="preserve">kolme </w:t>
      </w:r>
      <w:r w:rsidR="00993315" w:rsidRPr="008549BC">
        <w:t>aastase perioodi esimeseks päevaks, on Rendileandjal õigus Leping erakorraliselt üles öelda, teatades sellest kirjalikult Rentnikule 1 (üks) kuu ette.</w:t>
      </w:r>
    </w:p>
    <w:p w:rsidR="00B97E30" w:rsidRPr="008549BC" w:rsidRDefault="00B97E30" w:rsidP="00AA3D69">
      <w:pPr>
        <w:jc w:val="both"/>
      </w:pPr>
      <w:r w:rsidRPr="008549BC">
        <w:t>3.3. Rentnik on kohustatud tasuma täiendavalt Rendile järgmiseid kõrvalkulusid</w:t>
      </w:r>
      <w:r w:rsidR="00CF7FC1" w:rsidRPr="008549BC">
        <w:t xml:space="preserve">, </w:t>
      </w:r>
      <w:r w:rsidRPr="008549BC">
        <w:t xml:space="preserve">edaspidi </w:t>
      </w:r>
      <w:r w:rsidRPr="008549BC">
        <w:rPr>
          <w:b/>
        </w:rPr>
        <w:t>Kõrvalkulud</w:t>
      </w:r>
      <w:r w:rsidRPr="008549BC">
        <w:t xml:space="preserve">: </w:t>
      </w:r>
    </w:p>
    <w:p w:rsidR="00B97E30" w:rsidRPr="008549BC" w:rsidRDefault="0066610C" w:rsidP="00AA3D69">
      <w:pPr>
        <w:jc w:val="both"/>
      </w:pPr>
      <w:r w:rsidRPr="008549BC">
        <w:t>3.3.1. renditava maa maamaks.</w:t>
      </w:r>
    </w:p>
    <w:p w:rsidR="00B97E30" w:rsidRPr="008549BC" w:rsidRDefault="00B97E30" w:rsidP="00AA3D69">
      <w:pPr>
        <w:jc w:val="both"/>
      </w:pPr>
      <w:r w:rsidRPr="008549BC">
        <w:t>3.</w:t>
      </w:r>
      <w:r w:rsidR="00133927" w:rsidRPr="008549BC">
        <w:t xml:space="preserve">4. </w:t>
      </w:r>
      <w:r w:rsidRPr="008549BC">
        <w:t>Kõrvalkulude eest arve esitamine toimub proportsionaalselt rendile antud maatüki suhtest k</w:t>
      </w:r>
      <w:r w:rsidR="00180E24" w:rsidRPr="008549BC">
        <w:t>atastriüksuse (katastritunnus</w:t>
      </w:r>
      <w:r w:rsidRPr="008549BC">
        <w:t xml:space="preserve"> </w:t>
      </w:r>
      <w:r w:rsidR="00594B1D" w:rsidRPr="00594B1D">
        <w:t>57801:001:0550</w:t>
      </w:r>
      <w:r w:rsidR="00180E24" w:rsidRPr="008549BC">
        <w:t xml:space="preserve">) </w:t>
      </w:r>
      <w:r w:rsidRPr="008549BC">
        <w:t>üldpindalasse;</w:t>
      </w:r>
    </w:p>
    <w:p w:rsidR="00B97E30" w:rsidRPr="008549BC" w:rsidRDefault="00B97E30" w:rsidP="00AA3D69">
      <w:pPr>
        <w:jc w:val="both"/>
      </w:pPr>
      <w:r w:rsidRPr="008549BC">
        <w:t>3.</w:t>
      </w:r>
      <w:r w:rsidR="00133927" w:rsidRPr="008549BC">
        <w:t xml:space="preserve">5. </w:t>
      </w:r>
      <w:r w:rsidRPr="008549BC">
        <w:t>Rendileandja poolt esitatud Kõrvalkulude arve eest tasumine toimub Rentniku poolt 5 tööpäeva jooksul peale arve esitamist;</w:t>
      </w:r>
    </w:p>
    <w:p w:rsidR="00B97E30" w:rsidRPr="008549BC" w:rsidRDefault="00B97E30" w:rsidP="00AA3D69">
      <w:pPr>
        <w:jc w:val="both"/>
      </w:pPr>
      <w:r w:rsidRPr="008549BC">
        <w:t>3.</w:t>
      </w:r>
      <w:r w:rsidR="00133927" w:rsidRPr="008549BC">
        <w:t xml:space="preserve">6. </w:t>
      </w:r>
      <w:r w:rsidRPr="008549BC">
        <w:t>Juhul, kui Maatükiga kaasnevad muud seadusega ettenähtud kulutused, mida käesolevas punktis pole nimetatud, lähtuvad Pooled tasumise korra kindlaksmääramisel käesolevas punktis sätestatust.</w:t>
      </w:r>
    </w:p>
    <w:p w:rsidR="00B97E30" w:rsidRPr="008549BC" w:rsidRDefault="00B97E30" w:rsidP="00AA3D69">
      <w:pPr>
        <w:jc w:val="both"/>
      </w:pPr>
      <w:r w:rsidRPr="008549BC">
        <w:t>3.</w:t>
      </w:r>
      <w:r w:rsidR="00AF0EF9" w:rsidRPr="008549BC">
        <w:t>7</w:t>
      </w:r>
      <w:r w:rsidRPr="008549BC">
        <w:t>. Rendi või Kõrvalkulude eest tasumisega viivitamisel on Rentnik kohustatud tasuma Rendileandjale viivist 0,</w:t>
      </w:r>
      <w:r w:rsidR="009B746D">
        <w:t>1</w:t>
      </w:r>
      <w:r w:rsidR="00A6055B">
        <w:t>5</w:t>
      </w:r>
      <w:r w:rsidRPr="008549BC">
        <w:t>% (</w:t>
      </w:r>
      <w:r w:rsidR="009B746D">
        <w:t>null koma viisteist</w:t>
      </w:r>
      <w:r w:rsidRPr="008549BC">
        <w:t xml:space="preserve"> protsenti) tasumisega viivitatud summast iga kalendripäeva eest. </w:t>
      </w:r>
    </w:p>
    <w:p w:rsidR="00B97E30" w:rsidRPr="008549BC" w:rsidRDefault="00B97E30" w:rsidP="00AA3D69">
      <w:pPr>
        <w:jc w:val="both"/>
      </w:pPr>
    </w:p>
    <w:p w:rsidR="00B97E30" w:rsidRPr="008549BC" w:rsidRDefault="00B97E30" w:rsidP="00AA3D69">
      <w:pPr>
        <w:jc w:val="both"/>
        <w:rPr>
          <w:b/>
        </w:rPr>
      </w:pPr>
      <w:r w:rsidRPr="008549BC">
        <w:rPr>
          <w:b/>
        </w:rPr>
        <w:t>4. Tagatisraha</w:t>
      </w:r>
    </w:p>
    <w:p w:rsidR="00DD5AE4" w:rsidRDefault="00DD5AE4" w:rsidP="00DD5AE4">
      <w:pPr>
        <w:jc w:val="both"/>
      </w:pPr>
      <w:r w:rsidRPr="00250134">
        <w:t xml:space="preserve">4.1. </w:t>
      </w:r>
      <w:r w:rsidR="001B54DC" w:rsidRPr="001B54DC">
        <w:t xml:space="preserve">Rentnikul on kohustus maksta Lepingu allkirjastamisest 5 (viie) tööpäeva jooksul  Lepingust tulenevate Rendi- või muude nõuete tagamiseks </w:t>
      </w:r>
      <w:r w:rsidR="00594B1D">
        <w:t>569,20</w:t>
      </w:r>
      <w:r w:rsidR="001B54DC" w:rsidRPr="001B54DC">
        <w:t xml:space="preserve"> eurot, edaspidi Tagatisraha, Rendileandja pangakontole EE881010002021370008 SEB pangas.</w:t>
      </w:r>
      <w:r w:rsidR="001B54DC">
        <w:t xml:space="preserve"> </w:t>
      </w:r>
      <w:r w:rsidRPr="00250134">
        <w:t xml:space="preserve">Rendileandjal on õigus Tagatisraha kasutada </w:t>
      </w:r>
      <w:r w:rsidR="00F2186F" w:rsidRPr="00250134">
        <w:t xml:space="preserve">Lepingu </w:t>
      </w:r>
      <w:r w:rsidR="00CA5100" w:rsidRPr="00250134">
        <w:t>lõppemisel.</w:t>
      </w:r>
      <w:r w:rsidR="00CA5100">
        <w:t xml:space="preserve"> </w:t>
      </w:r>
      <w:r w:rsidRPr="008549BC">
        <w:t>Rendileandja tagastab Rentnikule Tagatisraha 2 (kahe) kuu möödumisel arvates Lepingu lõppemise kuupäevast, kui Rendileandja ei ole esitanud Rentniku vastu Lepingust tulenevat nõuet.</w:t>
      </w:r>
      <w:r w:rsidR="00EA182D">
        <w:t xml:space="preserve"> Tagatisrahalt ei maksta Rentnikule intressi. </w:t>
      </w:r>
    </w:p>
    <w:p w:rsidR="00FD5D48" w:rsidRPr="008549BC" w:rsidRDefault="00FD5D48" w:rsidP="00DD5AE4">
      <w:pPr>
        <w:jc w:val="both"/>
      </w:pPr>
      <w:r>
        <w:t>4.2. </w:t>
      </w:r>
      <w:r w:rsidRPr="00FD5D48">
        <w:t>Rendileandja ei esita arvet tagatisraha maksmiseks.</w:t>
      </w:r>
    </w:p>
    <w:p w:rsidR="00B97E30" w:rsidRPr="008549BC" w:rsidRDefault="00FD5D48" w:rsidP="00DD5AE4">
      <w:pPr>
        <w:jc w:val="both"/>
      </w:pPr>
      <w:r>
        <w:t>4.2. </w:t>
      </w:r>
      <w:r w:rsidR="00DD5AE4" w:rsidRPr="008549BC">
        <w:t>Rentnik kohustub esitama Rendileandjale tagatisraha tasumist tõendava maksekorralduse koopia.</w:t>
      </w:r>
    </w:p>
    <w:p w:rsidR="00DD5AE4" w:rsidRPr="008549BC" w:rsidRDefault="00DD5AE4" w:rsidP="00AA3D69">
      <w:pPr>
        <w:jc w:val="both"/>
      </w:pPr>
    </w:p>
    <w:p w:rsidR="00B97E30" w:rsidRPr="008549BC" w:rsidRDefault="00CE407E" w:rsidP="00AA3D69">
      <w:pPr>
        <w:jc w:val="both"/>
        <w:rPr>
          <w:b/>
        </w:rPr>
      </w:pPr>
      <w:r w:rsidRPr="008549BC">
        <w:rPr>
          <w:b/>
        </w:rPr>
        <w:t>5</w:t>
      </w:r>
      <w:r w:rsidR="00B97E30" w:rsidRPr="008549BC">
        <w:rPr>
          <w:b/>
        </w:rPr>
        <w:t>. Rentniku kohustused</w:t>
      </w:r>
    </w:p>
    <w:p w:rsidR="00B97E30" w:rsidRPr="008549BC" w:rsidRDefault="00CE407E" w:rsidP="00AA3D69">
      <w:pPr>
        <w:jc w:val="both"/>
      </w:pPr>
      <w:r w:rsidRPr="008549BC">
        <w:t>5</w:t>
      </w:r>
      <w:r w:rsidR="00B97E30" w:rsidRPr="008549BC">
        <w:t>.1. Rentnik kohustub:</w:t>
      </w:r>
    </w:p>
    <w:p w:rsidR="00B97E30" w:rsidRPr="008549BC" w:rsidRDefault="00CE407E" w:rsidP="00AA3D69">
      <w:pPr>
        <w:jc w:val="both"/>
        <w:rPr>
          <w:rFonts w:eastAsia="Arial Unicode MS"/>
        </w:rPr>
      </w:pPr>
      <w:r w:rsidRPr="008549BC">
        <w:t>5</w:t>
      </w:r>
      <w:r w:rsidR="00A90F40" w:rsidRPr="008549BC">
        <w:t>.1.1. kasutama Maatükki Lepingu p. 2.1. nimetatud kasutusotstarbel;</w:t>
      </w:r>
    </w:p>
    <w:p w:rsidR="00B97E30" w:rsidRPr="008549BC" w:rsidRDefault="00CE407E" w:rsidP="00AA3D69">
      <w:pPr>
        <w:jc w:val="both"/>
      </w:pPr>
      <w:r w:rsidRPr="008549BC">
        <w:t>5</w:t>
      </w:r>
      <w:r w:rsidR="00B97E30" w:rsidRPr="008549BC">
        <w:t>.1.2. tagastama Maatüki Rendileandjale Lepingu lõppemisel või ennetähtaegsel lõpetamisel (erakorralisel ülesütlemisel) vastavalt Lepingu tingimustele;</w:t>
      </w:r>
    </w:p>
    <w:p w:rsidR="00B97E30" w:rsidRPr="008549BC" w:rsidRDefault="00CE407E" w:rsidP="00AA3D69">
      <w:pPr>
        <w:jc w:val="both"/>
      </w:pPr>
      <w:r w:rsidRPr="008549BC">
        <w:t>5</w:t>
      </w:r>
      <w:r w:rsidR="00B97E30" w:rsidRPr="008549BC">
        <w:t>.1.3. tasuma tähtaegselt Renti ja Kõrvalkulusid, samuti muid Lepingu järgselt tasumisele kuuluvaid summasid;</w:t>
      </w:r>
    </w:p>
    <w:p w:rsidR="00B97E30" w:rsidRPr="008549BC" w:rsidRDefault="00CE407E" w:rsidP="00AA3D69">
      <w:pPr>
        <w:jc w:val="both"/>
      </w:pPr>
      <w:r w:rsidRPr="008549BC">
        <w:t>5</w:t>
      </w:r>
      <w:r w:rsidR="00B97E30" w:rsidRPr="008549BC">
        <w:t>.1.4. lubama Rendileandja esindajaid koos Rentniku esindajaga takistamatult Maatükile lepingutingimuste täitmise kontrollimiseks ja ülevaatuseks. Rentnikupoolsete rikkumiste avastamisel teeb Rendileandja vastavad ettekirjutused, mis on Rentnikule kohustuslikud, ning vajaduse korral võtab tarvitusele abinõud rikkumiste kõrvaldamiseks ja riigile kahju tekkimise vältimiseks;</w:t>
      </w:r>
    </w:p>
    <w:p w:rsidR="000202B0" w:rsidRPr="008549BC" w:rsidRDefault="00CE407E" w:rsidP="00AA3D69">
      <w:pPr>
        <w:jc w:val="both"/>
      </w:pPr>
      <w:r w:rsidRPr="008549BC">
        <w:t>5</w:t>
      </w:r>
      <w:r w:rsidR="00B97E30" w:rsidRPr="008549BC">
        <w:t xml:space="preserve">.1.5. </w:t>
      </w:r>
      <w:r w:rsidR="000202B0" w:rsidRPr="008549BC">
        <w:t>teatama viivitamatult Rendileandjale looduskahjudest jm. õnnetustest, mis toimu</w:t>
      </w:r>
      <w:r w:rsidR="000202B0" w:rsidRPr="008549BC">
        <w:softHyphen/>
        <w:t>sid seoses Maatükiga või mis mõjutavad Lepingu kohast täitmist;</w:t>
      </w:r>
    </w:p>
    <w:p w:rsidR="00B97E30" w:rsidRPr="008549BC" w:rsidRDefault="00CE407E" w:rsidP="00AA3D69">
      <w:pPr>
        <w:jc w:val="both"/>
      </w:pPr>
      <w:r w:rsidRPr="008549BC">
        <w:lastRenderedPageBreak/>
        <w:t>5</w:t>
      </w:r>
      <w:r w:rsidR="00B97E30" w:rsidRPr="008549BC">
        <w:t>.1.6. hüvitama Rendileandja nõudel kahjud, mis on tekkinud Rentniku või temaga seotud isikute tegevuse tagajärjel Maatükile;</w:t>
      </w:r>
    </w:p>
    <w:p w:rsidR="00B97E30" w:rsidRPr="00870605" w:rsidRDefault="00CE407E" w:rsidP="00AA3D69">
      <w:pPr>
        <w:jc w:val="both"/>
      </w:pPr>
      <w:r w:rsidRPr="00870605">
        <w:t>5</w:t>
      </w:r>
      <w:r w:rsidR="00B97E30" w:rsidRPr="00870605">
        <w:t>.1.7. pidama kinni õigusaktidega või Rendileandja poolt kehtestatud ja avalikustatud tuleohutuse ja muud</w:t>
      </w:r>
      <w:r w:rsidR="003E5019" w:rsidRPr="00870605">
        <w:t xml:space="preserve">est asjakohastest eeskirjadest </w:t>
      </w:r>
      <w:r w:rsidR="00B97E30" w:rsidRPr="00870605">
        <w:t>Maatüki osas;</w:t>
      </w:r>
    </w:p>
    <w:p w:rsidR="006C0724" w:rsidRPr="00870605" w:rsidRDefault="00CE407E" w:rsidP="00AA3D69">
      <w:pPr>
        <w:jc w:val="both"/>
      </w:pPr>
      <w:r w:rsidRPr="00870605">
        <w:t>5</w:t>
      </w:r>
      <w:r w:rsidR="00B97E30" w:rsidRPr="00870605">
        <w:t xml:space="preserve">.1.8. </w:t>
      </w:r>
      <w:r w:rsidR="006C0724" w:rsidRPr="00870605">
        <w:t>tagama Maatükil ja selle lähimas ümbruses hea</w:t>
      </w:r>
      <w:r w:rsidR="00DD5AE4" w:rsidRPr="00870605">
        <w:t>korra ning vajadusel jäätmekäit</w:t>
      </w:r>
      <w:r w:rsidR="006C0724" w:rsidRPr="00870605">
        <w:t>luse;</w:t>
      </w:r>
    </w:p>
    <w:p w:rsidR="00B97E30" w:rsidRPr="00870605" w:rsidRDefault="00CE407E" w:rsidP="00AA3D69">
      <w:pPr>
        <w:jc w:val="both"/>
      </w:pPr>
      <w:r w:rsidRPr="00870605">
        <w:t>5.</w:t>
      </w:r>
      <w:r w:rsidR="00B97E30" w:rsidRPr="00870605">
        <w:t>1.9. arvestama oma tegevuses Riigimetsa Majandamise Keskuse keskkonnapoliitikat ja oma tegevuse võimalike kahjulike keskkonnamõjudega; tagama säästliku ressursikasutuse ja vältima kahjulikke keskkonnamõjusid;</w:t>
      </w:r>
    </w:p>
    <w:p w:rsidR="00B97E30" w:rsidRPr="00870605" w:rsidRDefault="00CE407E" w:rsidP="00AA3D69">
      <w:pPr>
        <w:jc w:val="both"/>
      </w:pPr>
      <w:r w:rsidRPr="00870605">
        <w:t>5.1.10</w:t>
      </w:r>
      <w:r w:rsidR="00B97E30" w:rsidRPr="00870605">
        <w:t xml:space="preserve">. mitte andma Maatükki allrendile </w:t>
      </w:r>
      <w:r w:rsidR="00BB5347">
        <w:t xml:space="preserve">või muul viisil kasutusse; </w:t>
      </w:r>
    </w:p>
    <w:p w:rsidR="00DD5AE4" w:rsidRPr="00870605" w:rsidRDefault="00DD5AE4" w:rsidP="00DD5AE4">
      <w:pPr>
        <w:jc w:val="both"/>
      </w:pPr>
      <w:r w:rsidRPr="00870605">
        <w:t>5.1.11.</w:t>
      </w:r>
      <w:r w:rsidRPr="00870605">
        <w:tab/>
        <w:t>teavitama viivitamatult Rendileandjat Rentniku õiguste ja kohustuste õigusjärgluse korras üleminekust, kusjuures õigusjärglane on kohustatud esitama oma andmed ning kinnituse, et õigusjärglane kohustub täitma kõiki Lepingust tulenevaid kohustusi;</w:t>
      </w:r>
    </w:p>
    <w:p w:rsidR="00B97E30" w:rsidRPr="00870605" w:rsidRDefault="00CE407E" w:rsidP="00AA3D69">
      <w:pPr>
        <w:jc w:val="both"/>
      </w:pPr>
      <w:r w:rsidRPr="00870605">
        <w:t>5.1</w:t>
      </w:r>
      <w:r w:rsidR="00DD5AE4" w:rsidRPr="00870605">
        <w:t>.12</w:t>
      </w:r>
      <w:r w:rsidR="00B97E30" w:rsidRPr="00870605">
        <w:t>. korraldama Maatükil lep</w:t>
      </w:r>
      <w:r w:rsidRPr="00870605">
        <w:t>ingu punktis 5.</w:t>
      </w:r>
      <w:r w:rsidR="00B97E30" w:rsidRPr="00870605">
        <w:t>1.1 nimetatud tegevusi ko</w:t>
      </w:r>
      <w:r w:rsidR="00DD5AE4" w:rsidRPr="00870605">
        <w:t>oskõlas kehtivate õigusaktidega</w:t>
      </w:r>
      <w:r w:rsidR="00594B1D">
        <w:t>.</w:t>
      </w:r>
      <w:r w:rsidR="00DA78FB" w:rsidRPr="00870605">
        <w:t xml:space="preserve"> </w:t>
      </w:r>
    </w:p>
    <w:p w:rsidR="00007DE3" w:rsidRPr="00870605" w:rsidRDefault="00007DE3" w:rsidP="00AA3D69">
      <w:pPr>
        <w:jc w:val="both"/>
        <w:rPr>
          <w:b/>
        </w:rPr>
      </w:pPr>
    </w:p>
    <w:p w:rsidR="00B97E30" w:rsidRPr="00870605" w:rsidRDefault="00CE407E" w:rsidP="00AA3D69">
      <w:pPr>
        <w:jc w:val="both"/>
        <w:rPr>
          <w:b/>
        </w:rPr>
      </w:pPr>
      <w:r w:rsidRPr="00870605">
        <w:rPr>
          <w:b/>
        </w:rPr>
        <w:t>6</w:t>
      </w:r>
      <w:r w:rsidR="00B97E30" w:rsidRPr="00870605">
        <w:rPr>
          <w:b/>
        </w:rPr>
        <w:t>. Rentniku õigused</w:t>
      </w:r>
    </w:p>
    <w:p w:rsidR="00B97E30" w:rsidRPr="00870605" w:rsidRDefault="00CE407E" w:rsidP="00AA3D69">
      <w:pPr>
        <w:jc w:val="both"/>
      </w:pPr>
      <w:r w:rsidRPr="00870605">
        <w:t>6</w:t>
      </w:r>
      <w:r w:rsidR="00B97E30" w:rsidRPr="00870605">
        <w:t>.1. Rentnikul on õigus:</w:t>
      </w:r>
    </w:p>
    <w:p w:rsidR="00B97E30" w:rsidRPr="00870605" w:rsidRDefault="00CE407E" w:rsidP="00AA3D69">
      <w:pPr>
        <w:jc w:val="both"/>
      </w:pPr>
      <w:r w:rsidRPr="00870605">
        <w:t>6</w:t>
      </w:r>
      <w:r w:rsidR="00B97E30" w:rsidRPr="00870605">
        <w:t>.1.1. iseseisvale tegevusele Maatükil tulenevalt Maatüki kasutusse andmise otstarbest;</w:t>
      </w:r>
    </w:p>
    <w:p w:rsidR="00B97E30" w:rsidRPr="00870605" w:rsidRDefault="00CE407E" w:rsidP="00AA3D69">
      <w:pPr>
        <w:jc w:val="both"/>
      </w:pPr>
      <w:r w:rsidRPr="00870605">
        <w:t>6</w:t>
      </w:r>
      <w:r w:rsidR="00B97E30" w:rsidRPr="00870605">
        <w:t xml:space="preserve">.1.2. saada Rendileandjalt </w:t>
      </w:r>
      <w:r w:rsidR="003E5019" w:rsidRPr="00870605">
        <w:t>teavet otsustest, mis mõjutavad Lepingu täitmist.</w:t>
      </w:r>
    </w:p>
    <w:p w:rsidR="003E5019" w:rsidRPr="00870605" w:rsidRDefault="003E5019" w:rsidP="00AA3D69">
      <w:pPr>
        <w:jc w:val="both"/>
        <w:rPr>
          <w:b/>
        </w:rPr>
      </w:pPr>
    </w:p>
    <w:p w:rsidR="00B97E30" w:rsidRPr="00870605" w:rsidRDefault="00CE407E" w:rsidP="00AA3D69">
      <w:pPr>
        <w:jc w:val="both"/>
        <w:rPr>
          <w:b/>
        </w:rPr>
      </w:pPr>
      <w:r w:rsidRPr="00870605">
        <w:rPr>
          <w:b/>
        </w:rPr>
        <w:t>7</w:t>
      </w:r>
      <w:r w:rsidR="00B97E30" w:rsidRPr="00870605">
        <w:rPr>
          <w:b/>
        </w:rPr>
        <w:t>. Rendileandja kohustused</w:t>
      </w:r>
    </w:p>
    <w:p w:rsidR="00B97E30" w:rsidRPr="00870605" w:rsidRDefault="00CE407E" w:rsidP="00AA3D69">
      <w:pPr>
        <w:jc w:val="both"/>
      </w:pPr>
      <w:r w:rsidRPr="00870605">
        <w:t>7</w:t>
      </w:r>
      <w:r w:rsidR="00B97E30" w:rsidRPr="00870605">
        <w:t>.1. Rendileandja kohustub:</w:t>
      </w:r>
    </w:p>
    <w:p w:rsidR="00B97E30" w:rsidRPr="00870605" w:rsidRDefault="00CE407E" w:rsidP="00AA3D69">
      <w:pPr>
        <w:jc w:val="both"/>
        <w:rPr>
          <w:b/>
        </w:rPr>
      </w:pPr>
      <w:r w:rsidRPr="00870605">
        <w:t>7</w:t>
      </w:r>
      <w:r w:rsidR="00B97E30" w:rsidRPr="00870605">
        <w:t xml:space="preserve">.1.1. andma Maatüki Rentniku kasutusse ja valdusse üle </w:t>
      </w:r>
      <w:r w:rsidR="005825A4" w:rsidRPr="00870605">
        <w:rPr>
          <w:iCs/>
        </w:rPr>
        <w:t>lepingu jõustumisel.</w:t>
      </w:r>
      <w:r w:rsidR="005825A4" w:rsidRPr="00870605">
        <w:rPr>
          <w:i/>
          <w:iCs/>
        </w:rPr>
        <w:t xml:space="preserve"> </w:t>
      </w:r>
    </w:p>
    <w:p w:rsidR="00B97E30" w:rsidRPr="00870605" w:rsidRDefault="00B97E30" w:rsidP="00AA3D69">
      <w:pPr>
        <w:jc w:val="both"/>
        <w:rPr>
          <w:b/>
        </w:rPr>
      </w:pPr>
    </w:p>
    <w:p w:rsidR="00B97E30" w:rsidRPr="00870605" w:rsidRDefault="00CE407E" w:rsidP="00AA3D69">
      <w:pPr>
        <w:jc w:val="both"/>
        <w:rPr>
          <w:b/>
        </w:rPr>
      </w:pPr>
      <w:r w:rsidRPr="00870605">
        <w:rPr>
          <w:b/>
        </w:rPr>
        <w:t>8</w:t>
      </w:r>
      <w:r w:rsidR="00B97E30" w:rsidRPr="00870605">
        <w:rPr>
          <w:b/>
        </w:rPr>
        <w:t>. Lepingu muutmine</w:t>
      </w:r>
    </w:p>
    <w:p w:rsidR="00B97E30" w:rsidRPr="00870605" w:rsidRDefault="00CE407E" w:rsidP="00AA3D69">
      <w:pPr>
        <w:jc w:val="both"/>
      </w:pPr>
      <w:r w:rsidRPr="00870605">
        <w:t>8</w:t>
      </w:r>
      <w:r w:rsidR="00B97E30" w:rsidRPr="00870605">
        <w:t>.1. Lepingu tingimusi võib muuta või täiendada Poolte kirjalikul kokkuleppel, välja arvatud juhtudel, kui Lepingu muutmise vajadus tuleneb õigusaktide muutumisest. Juhul, kui Lepingu muutmise vajadus tuleneb õigusaktide muutumisest, teatab Rendileandja sellest Rentnikule kirjalikult 1 (üks) kuu ette.</w:t>
      </w:r>
    </w:p>
    <w:p w:rsidR="00B97E30" w:rsidRPr="00870605" w:rsidRDefault="00CE407E" w:rsidP="00AA3D69">
      <w:pPr>
        <w:jc w:val="both"/>
      </w:pPr>
      <w:r w:rsidRPr="00870605">
        <w:t>8.2. Le</w:t>
      </w:r>
      <w:r w:rsidR="00B97E30" w:rsidRPr="00870605">
        <w:t xml:space="preserve">pingu </w:t>
      </w:r>
      <w:r w:rsidR="003E5019" w:rsidRPr="00870605">
        <w:t xml:space="preserve">või juba jõustunud Lepingu lisade </w:t>
      </w:r>
      <w:r w:rsidR="00B97E30" w:rsidRPr="00870605">
        <w:t>muutmine ja täiendamine vormistatakse Lepingu lisana.</w:t>
      </w:r>
    </w:p>
    <w:p w:rsidR="00B97E30" w:rsidRPr="00870605" w:rsidRDefault="00B97E30" w:rsidP="00AA3D69">
      <w:pPr>
        <w:jc w:val="both"/>
        <w:rPr>
          <w:b/>
        </w:rPr>
      </w:pPr>
    </w:p>
    <w:p w:rsidR="00B97E30" w:rsidRPr="00870605" w:rsidRDefault="00CE407E" w:rsidP="00AA3D69">
      <w:pPr>
        <w:jc w:val="both"/>
        <w:rPr>
          <w:b/>
        </w:rPr>
      </w:pPr>
      <w:r w:rsidRPr="00870605">
        <w:rPr>
          <w:b/>
        </w:rPr>
        <w:t>9</w:t>
      </w:r>
      <w:r w:rsidR="00B97E30" w:rsidRPr="00870605">
        <w:rPr>
          <w:b/>
        </w:rPr>
        <w:t>. Lepingu lõppemine ja erakorraline ülesütlemine</w:t>
      </w:r>
    </w:p>
    <w:p w:rsidR="00B97E30" w:rsidRPr="00870605" w:rsidRDefault="00CE407E" w:rsidP="00AA3D69">
      <w:pPr>
        <w:jc w:val="both"/>
      </w:pPr>
      <w:r w:rsidRPr="00870605">
        <w:t>9</w:t>
      </w:r>
      <w:r w:rsidR="00B97E30" w:rsidRPr="00870605">
        <w:t>.1. Leping lõpeb Lepingu tähtaja lõppemisel.</w:t>
      </w:r>
    </w:p>
    <w:p w:rsidR="00B97E30" w:rsidRPr="00870605" w:rsidRDefault="00CE407E" w:rsidP="00AA3D69">
      <w:pPr>
        <w:jc w:val="both"/>
      </w:pPr>
      <w:r w:rsidRPr="00870605">
        <w:t>9</w:t>
      </w:r>
      <w:r w:rsidR="00B97E30" w:rsidRPr="00870605">
        <w:t>.2. Lepingut võib erakorraliselt üles öelda Poolte kokkuleppel. Lepingu võib erakorraliselt üles öelda ühe Poole nõudmisel õigusaktides ja Lepingus ettenähtud alustel, kusjuures ülesütlemist nõudev Pool on kohustatud teatama sellest teisele Poolele kirjalikult 1 (üks) kuu ette.</w:t>
      </w:r>
    </w:p>
    <w:p w:rsidR="00B97E30" w:rsidRPr="00870605" w:rsidRDefault="00CE407E" w:rsidP="00AA3D69">
      <w:pPr>
        <w:jc w:val="both"/>
      </w:pPr>
      <w:r w:rsidRPr="00870605">
        <w:t>9</w:t>
      </w:r>
      <w:r w:rsidR="00B97E30" w:rsidRPr="00870605">
        <w:t>.3. Rendileandja võib nõuda Lepingu erakorralist ülesütlemist juhul, kui:</w:t>
      </w:r>
    </w:p>
    <w:p w:rsidR="00B97E30" w:rsidRDefault="00CE407E" w:rsidP="00AA3D69">
      <w:pPr>
        <w:jc w:val="both"/>
      </w:pPr>
      <w:r w:rsidRPr="00870605">
        <w:t>9</w:t>
      </w:r>
      <w:r w:rsidR="00B97E30" w:rsidRPr="00870605">
        <w:t>.3.1. Rentnik kasutab Maatükki vastuolus Lepingus nimetatud otstarbega;</w:t>
      </w:r>
    </w:p>
    <w:p w:rsidR="00B97E30" w:rsidRPr="00870605" w:rsidRDefault="00CE407E" w:rsidP="00AA3D69">
      <w:pPr>
        <w:jc w:val="both"/>
      </w:pPr>
      <w:r w:rsidRPr="00870605">
        <w:t>9</w:t>
      </w:r>
      <w:r w:rsidR="00B97E30" w:rsidRPr="00870605">
        <w:t>.3.2. Re</w:t>
      </w:r>
      <w:r w:rsidRPr="00870605">
        <w:t>ntnik takistab Lepingu punktis 5</w:t>
      </w:r>
      <w:r w:rsidR="00EC5AD3" w:rsidRPr="00870605">
        <w:t>.1.4</w:t>
      </w:r>
      <w:r w:rsidR="00B97E30" w:rsidRPr="00870605">
        <w:t xml:space="preserve"> nimetatud ülevaatuse teostamist;</w:t>
      </w:r>
    </w:p>
    <w:p w:rsidR="00B97E30" w:rsidRDefault="00CE407E" w:rsidP="00AA3D69">
      <w:pPr>
        <w:jc w:val="both"/>
      </w:pPr>
      <w:r w:rsidRPr="00870605">
        <w:t>9</w:t>
      </w:r>
      <w:r w:rsidR="00B97E30" w:rsidRPr="00870605">
        <w:t xml:space="preserve">.3.3. Rentnik viivitab korduvalt, s.o. vähemalt teist korda </w:t>
      </w:r>
      <w:r w:rsidR="00DD5AE4" w:rsidRPr="00870605">
        <w:t xml:space="preserve">tähtaegselt maksmata Rendi või Kõrvalkulud; </w:t>
      </w:r>
    </w:p>
    <w:p w:rsidR="00FF455D" w:rsidRPr="007C5E55" w:rsidRDefault="00FF455D" w:rsidP="00FF455D">
      <w:pPr>
        <w:jc w:val="both"/>
      </w:pPr>
      <w:r w:rsidRPr="007C5E55">
        <w:t>9.3.4. Pooled ei saavuta kokkulepet uue Rendi suur</w:t>
      </w:r>
      <w:r w:rsidR="00BB5347">
        <w:t>use osas järgmise kolme</w:t>
      </w:r>
      <w:r w:rsidRPr="007C5E55">
        <w:t>aastase perioodi esimeseks päevaks, teatades sellest kirjalikult Rentnikule 1 (üks) kuu ette.</w:t>
      </w:r>
    </w:p>
    <w:p w:rsidR="00BB5347" w:rsidRDefault="00CE407E" w:rsidP="00AA3D69">
      <w:pPr>
        <w:jc w:val="both"/>
      </w:pPr>
      <w:r w:rsidRPr="00870605">
        <w:t>9</w:t>
      </w:r>
      <w:r w:rsidR="00B97E30" w:rsidRPr="00870605">
        <w:t>.3.</w:t>
      </w:r>
      <w:r w:rsidR="00FF455D">
        <w:t>5</w:t>
      </w:r>
      <w:r w:rsidR="00B97E30" w:rsidRPr="00870605">
        <w:t>. R</w:t>
      </w:r>
      <w:r w:rsidR="00BB5347">
        <w:t xml:space="preserve">entnik annab Maatüki allrendile või muul viisil kasutusse; </w:t>
      </w:r>
    </w:p>
    <w:p w:rsidR="00B97E30" w:rsidRPr="00870605" w:rsidRDefault="00CE407E" w:rsidP="00AA3D69">
      <w:pPr>
        <w:jc w:val="both"/>
      </w:pPr>
      <w:r w:rsidRPr="00870605">
        <w:t>9</w:t>
      </w:r>
      <w:r w:rsidR="00FF455D">
        <w:t>.3.6</w:t>
      </w:r>
      <w:r w:rsidR="00B97E30" w:rsidRPr="00870605">
        <w:t>. Rentnik e</w:t>
      </w:r>
      <w:r w:rsidR="00993091" w:rsidRPr="00870605">
        <w:t>i ole järginud L</w:t>
      </w:r>
      <w:r w:rsidRPr="00870605">
        <w:t>epingu punktis 5</w:t>
      </w:r>
      <w:r w:rsidR="00EC5AD3" w:rsidRPr="00870605">
        <w:t xml:space="preserve">.1 </w:t>
      </w:r>
      <w:r w:rsidR="00B97E30" w:rsidRPr="00870605">
        <w:t>toodud muid kohustusi;</w:t>
      </w:r>
    </w:p>
    <w:p w:rsidR="00B97E30" w:rsidRPr="00870605" w:rsidRDefault="00CE407E" w:rsidP="00AA3D69">
      <w:pPr>
        <w:jc w:val="both"/>
      </w:pPr>
      <w:r w:rsidRPr="00870605">
        <w:t>9</w:t>
      </w:r>
      <w:r w:rsidR="00FF455D">
        <w:t>.3.7</w:t>
      </w:r>
      <w:r w:rsidR="00B97E30" w:rsidRPr="00870605">
        <w:t>. Rentnik pa</w:t>
      </w:r>
      <w:r w:rsidR="00154C83" w:rsidRPr="00870605">
        <w:t>nkrotistub või lõpetab tegevuse. Rentniku või tema õigusjärglase lõpetamisel või pankroti väljakuulutamisel loetakse Leping lõpetatuks alates Rentniku lõpetamise või pa</w:t>
      </w:r>
      <w:r w:rsidR="00B42319" w:rsidRPr="00870605">
        <w:t>nkroti väljakuulutamise päevast.</w:t>
      </w:r>
    </w:p>
    <w:p w:rsidR="00B97E30" w:rsidRPr="00870605" w:rsidRDefault="00CE407E" w:rsidP="00AA3D69">
      <w:pPr>
        <w:jc w:val="both"/>
        <w:rPr>
          <w:rStyle w:val="HTMLTypewriter"/>
          <w:rFonts w:ascii="Times New Roman" w:hAnsi="Times New Roman" w:cs="Times New Roman"/>
          <w:sz w:val="24"/>
          <w:szCs w:val="24"/>
        </w:rPr>
      </w:pPr>
      <w:r w:rsidRPr="00870605">
        <w:rPr>
          <w:rStyle w:val="HTMLTypewriter"/>
          <w:rFonts w:ascii="Times New Roman" w:hAnsi="Times New Roman" w:cs="Times New Roman"/>
          <w:sz w:val="24"/>
          <w:szCs w:val="24"/>
        </w:rPr>
        <w:t>9</w:t>
      </w:r>
      <w:r w:rsidR="00993091" w:rsidRPr="00870605">
        <w:rPr>
          <w:rStyle w:val="HTMLTypewriter"/>
          <w:rFonts w:ascii="Times New Roman" w:hAnsi="Times New Roman" w:cs="Times New Roman"/>
          <w:sz w:val="24"/>
          <w:szCs w:val="24"/>
        </w:rPr>
        <w:t>.3.</w:t>
      </w:r>
      <w:r w:rsidR="00FF455D">
        <w:rPr>
          <w:rStyle w:val="HTMLTypewriter"/>
          <w:rFonts w:ascii="Times New Roman" w:hAnsi="Times New Roman" w:cs="Times New Roman"/>
          <w:sz w:val="24"/>
          <w:szCs w:val="24"/>
        </w:rPr>
        <w:t>8</w:t>
      </w:r>
      <w:r w:rsidR="00B97E30" w:rsidRPr="00870605">
        <w:rPr>
          <w:rStyle w:val="HTMLTypewriter"/>
          <w:rFonts w:ascii="Times New Roman" w:hAnsi="Times New Roman" w:cs="Times New Roman"/>
          <w:sz w:val="24"/>
          <w:szCs w:val="24"/>
        </w:rPr>
        <w:t>. rendileantud vara on riigile vajalik avalikuks otstarbeks. Sel juhul hüvitab riik Rentnikule erakorralise ülesütlemise tõttu tekkinud kahju seaduses sätestatud korras.</w:t>
      </w:r>
    </w:p>
    <w:p w:rsidR="00B42319" w:rsidRPr="00870605" w:rsidRDefault="00B42319" w:rsidP="00AA3D69">
      <w:pPr>
        <w:jc w:val="both"/>
        <w:rPr>
          <w:rFonts w:eastAsia="Arial Unicode MS"/>
        </w:rPr>
      </w:pPr>
      <w:r w:rsidRPr="00870605">
        <w:rPr>
          <w:rFonts w:eastAsia="Arial Unicode MS"/>
        </w:rPr>
        <w:lastRenderedPageBreak/>
        <w:t>9.3.</w:t>
      </w:r>
      <w:r w:rsidR="00FF455D">
        <w:rPr>
          <w:rFonts w:eastAsia="Arial Unicode MS"/>
        </w:rPr>
        <w:t>9</w:t>
      </w:r>
      <w:r w:rsidRPr="00870605">
        <w:rPr>
          <w:rFonts w:eastAsia="Arial Unicode MS"/>
        </w:rPr>
        <w:t xml:space="preserve">. Kui ilmneb, et õigusjärgluse korras Lepingu pooleks astunud isik ei ole võimeline Lepingu eset korrapäraselt </w:t>
      </w:r>
      <w:r w:rsidR="00CC6468">
        <w:rPr>
          <w:rFonts w:eastAsia="Arial Unicode MS"/>
        </w:rPr>
        <w:t>majandama või kui Rentnikult</w:t>
      </w:r>
      <w:r w:rsidRPr="00870605">
        <w:rPr>
          <w:rFonts w:eastAsia="Arial Unicode MS"/>
        </w:rPr>
        <w:t xml:space="preserve"> ei saa Lepingu jätkamist muul põhjusel oodata, võib Rendileandja 1 (ühe) kuu </w:t>
      </w:r>
      <w:r w:rsidR="00CC6468">
        <w:rPr>
          <w:rFonts w:eastAsia="Arial Unicode MS"/>
        </w:rPr>
        <w:t xml:space="preserve">jooksul </w:t>
      </w:r>
      <w:r w:rsidRPr="00870605">
        <w:rPr>
          <w:rFonts w:eastAsia="Arial Unicode MS"/>
        </w:rPr>
        <w:t>Lepingusse astumise teate kättesaamisest lepingu üles öelda.</w:t>
      </w:r>
    </w:p>
    <w:p w:rsidR="00B97E30" w:rsidRPr="00870605" w:rsidRDefault="00CE407E" w:rsidP="00AA3D69">
      <w:pPr>
        <w:jc w:val="both"/>
      </w:pPr>
      <w:r w:rsidRPr="00870605">
        <w:t>9</w:t>
      </w:r>
      <w:r w:rsidR="00B97E30" w:rsidRPr="00870605">
        <w:t>.4. Rentnik võib nõuda Lepingu erakorralist ülesütlemist juhul, kui:</w:t>
      </w:r>
    </w:p>
    <w:p w:rsidR="00B97E30" w:rsidRPr="00870605" w:rsidRDefault="00CE407E" w:rsidP="00AA3D69">
      <w:pPr>
        <w:jc w:val="both"/>
      </w:pPr>
      <w:r w:rsidRPr="00870605">
        <w:t>9</w:t>
      </w:r>
      <w:r w:rsidR="00B97E30" w:rsidRPr="00870605">
        <w:t xml:space="preserve">.4.1. </w:t>
      </w:r>
      <w:r w:rsidR="00B97E30" w:rsidRPr="00870605">
        <w:rPr>
          <w:rStyle w:val="HTMLTypewriter"/>
          <w:rFonts w:ascii="Times New Roman" w:hAnsi="Times New Roman" w:cs="Times New Roman"/>
          <w:sz w:val="24"/>
          <w:szCs w:val="24"/>
        </w:rPr>
        <w:t>tema poolt Lepingujärgsete õiguste teostam</w:t>
      </w:r>
      <w:r w:rsidR="00536FD1" w:rsidRPr="00870605">
        <w:rPr>
          <w:rStyle w:val="HTMLTypewriter"/>
          <w:rFonts w:ascii="Times New Roman" w:hAnsi="Times New Roman" w:cs="Times New Roman"/>
          <w:sz w:val="24"/>
          <w:szCs w:val="24"/>
        </w:rPr>
        <w:t>ine või kohustuste täitmine on V</w:t>
      </w:r>
      <w:r w:rsidR="00B97E30" w:rsidRPr="00870605">
        <w:rPr>
          <w:rStyle w:val="HTMLTypewriter"/>
          <w:rFonts w:ascii="Times New Roman" w:hAnsi="Times New Roman" w:cs="Times New Roman"/>
          <w:sz w:val="24"/>
          <w:szCs w:val="24"/>
        </w:rPr>
        <w:t>ääramatu jõu või Rendileandja süü tõttu muutunud võimatuks või oluliselt raskendatuks.</w:t>
      </w:r>
    </w:p>
    <w:p w:rsidR="00B97E30" w:rsidRPr="00870605" w:rsidRDefault="00CE407E" w:rsidP="00AA3D69">
      <w:pPr>
        <w:jc w:val="both"/>
      </w:pPr>
      <w:r w:rsidRPr="00870605">
        <w:t>9</w:t>
      </w:r>
      <w:r w:rsidR="00B97E30" w:rsidRPr="00870605">
        <w:t xml:space="preserve">.5. Lepingus määratud etteteatamistähtaja jooksul kehtivad Lepinguga kokku lepitud tingimused. </w:t>
      </w:r>
    </w:p>
    <w:p w:rsidR="00B97E30" w:rsidRDefault="00B97E30" w:rsidP="00AA3D69">
      <w:pPr>
        <w:jc w:val="both"/>
        <w:rPr>
          <w:b/>
        </w:rPr>
      </w:pPr>
    </w:p>
    <w:p w:rsidR="00B97E30" w:rsidRPr="00870605" w:rsidRDefault="00CE407E" w:rsidP="00AA3D69">
      <w:pPr>
        <w:jc w:val="both"/>
      </w:pPr>
      <w:r w:rsidRPr="00870605">
        <w:rPr>
          <w:b/>
        </w:rPr>
        <w:t>10</w:t>
      </w:r>
      <w:r w:rsidR="00B97E30" w:rsidRPr="00870605">
        <w:rPr>
          <w:b/>
        </w:rPr>
        <w:t>. Lepingu lõppemise ja erakorralise ülesütlemise tagajärjed</w:t>
      </w:r>
    </w:p>
    <w:p w:rsidR="00594B1D" w:rsidRDefault="00CE407E" w:rsidP="00AA3D69">
      <w:pPr>
        <w:jc w:val="both"/>
      </w:pPr>
      <w:r w:rsidRPr="00870605">
        <w:t>10</w:t>
      </w:r>
      <w:r w:rsidR="006B0E15" w:rsidRPr="00870605">
        <w:t xml:space="preserve">.1. </w:t>
      </w:r>
      <w:r w:rsidR="00BB64C1" w:rsidRPr="00870605">
        <w:t>Lepingu lõppemisel või erakorraliselt ülesütlemisel on Rentnik kohustatud tagas</w:t>
      </w:r>
      <w:r w:rsidR="00BB64C1" w:rsidRPr="00870605">
        <w:softHyphen/>
        <w:t>ta</w:t>
      </w:r>
      <w:r w:rsidR="00BB64C1" w:rsidRPr="00870605">
        <w:softHyphen/>
        <w:t>ma Maatüki Rendileandjale seisukorras, mis vastab selle Lepingujärgsele kasutamisele. Maatüki kahjustamise korral Rentniku süül on Rentnik kohustatud hüvitama Rendile</w:t>
      </w:r>
      <w:r w:rsidR="00BB64C1" w:rsidRPr="00870605">
        <w:softHyphen/>
        <w:t>and</w:t>
      </w:r>
      <w:r w:rsidR="00BB64C1" w:rsidRPr="00870605">
        <w:softHyphen/>
        <w:t>jale Maatükile tekitatud kahju ja taastama Maatüki kasutamiseelse olukorra.</w:t>
      </w:r>
      <w:r w:rsidR="005825A4" w:rsidRPr="00870605">
        <w:t xml:space="preserve"> </w:t>
      </w:r>
    </w:p>
    <w:p w:rsidR="006B0E15" w:rsidRPr="00870605" w:rsidRDefault="00CE407E" w:rsidP="00AA3D69">
      <w:pPr>
        <w:jc w:val="both"/>
      </w:pPr>
      <w:r w:rsidRPr="00870605">
        <w:t>10</w:t>
      </w:r>
      <w:r w:rsidR="006B0E15" w:rsidRPr="00870605">
        <w:t>.2.</w:t>
      </w:r>
      <w:r w:rsidR="006B0E15" w:rsidRPr="00870605">
        <w:rPr>
          <w:i/>
        </w:rPr>
        <w:t xml:space="preserve"> </w:t>
      </w:r>
      <w:r w:rsidR="006B0E15" w:rsidRPr="00870605">
        <w:t>Maatüki tagastamine Ren</w:t>
      </w:r>
      <w:r w:rsidR="004E1937">
        <w:t>dileandjale</w:t>
      </w:r>
      <w:r w:rsidR="006B0E15" w:rsidRPr="00870605">
        <w:t xml:space="preserve"> vormistatakse kirjaliku üleandmise-vastuvõtmise aktiga, millele kirjutavad alla mõlema Poole esindajad. Maatüki üleandmise-vastuvõ</w:t>
      </w:r>
      <w:r w:rsidR="00F92448" w:rsidRPr="00870605">
        <w:t xml:space="preserve">tmise akt lisatakse Lepingule Lepingu lisana. </w:t>
      </w:r>
      <w:r w:rsidR="006B0E15" w:rsidRPr="00870605">
        <w:t>Üleandmise-vastuvõtmise akti allakirjutamisega loetakse Maatükk Ren</w:t>
      </w:r>
      <w:r w:rsidR="004E1937">
        <w:t>tniku</w:t>
      </w:r>
      <w:r w:rsidR="006B0E15" w:rsidRPr="00870605">
        <w:t xml:space="preserve"> poolt tagasi antuks. Kui Rentnik hoidub kõrvale maatüki üleandmise-vastuvõtmise akti allkirjastamisest, on Rendileandjal õigus akt alla kirjutada ühepoolselt. </w:t>
      </w:r>
    </w:p>
    <w:p w:rsidR="00BB64C1" w:rsidRPr="00870605" w:rsidRDefault="00CE407E" w:rsidP="00AA3D69">
      <w:pPr>
        <w:jc w:val="both"/>
      </w:pPr>
      <w:r w:rsidRPr="00870605">
        <w:t>10.</w:t>
      </w:r>
      <w:r w:rsidR="006B0E15" w:rsidRPr="00870605">
        <w:t xml:space="preserve">3. </w:t>
      </w:r>
      <w:r w:rsidR="00BB64C1" w:rsidRPr="00870605">
        <w:t>L</w:t>
      </w:r>
      <w:r w:rsidR="00BB64C1" w:rsidRPr="00870605">
        <w:rPr>
          <w:rStyle w:val="HTMLTypewriter"/>
          <w:rFonts w:ascii="Times New Roman" w:hAnsi="Times New Roman" w:cs="Times New Roman"/>
          <w:sz w:val="24"/>
          <w:szCs w:val="24"/>
        </w:rPr>
        <w:t>epingu lõppemisel või erakorralisel</w:t>
      </w:r>
      <w:r w:rsidR="00F92448" w:rsidRPr="00870605">
        <w:rPr>
          <w:rStyle w:val="HTMLTypewriter"/>
          <w:rFonts w:ascii="Times New Roman" w:hAnsi="Times New Roman" w:cs="Times New Roman"/>
          <w:sz w:val="24"/>
          <w:szCs w:val="24"/>
        </w:rPr>
        <w:t>t</w:t>
      </w:r>
      <w:r w:rsidR="00BB64C1" w:rsidRPr="00870605">
        <w:rPr>
          <w:rStyle w:val="HTMLTypewriter"/>
          <w:rFonts w:ascii="Times New Roman" w:hAnsi="Times New Roman" w:cs="Times New Roman"/>
          <w:sz w:val="24"/>
          <w:szCs w:val="24"/>
        </w:rPr>
        <w:t xml:space="preserve"> ülesütlemisel esitab Rendileandja Rentnikule lõpp</w:t>
      </w:r>
      <w:r w:rsidR="00BB64C1" w:rsidRPr="00870605">
        <w:rPr>
          <w:rStyle w:val="HTMLTypewriter"/>
          <w:rFonts w:ascii="Times New Roman" w:hAnsi="Times New Roman" w:cs="Times New Roman"/>
          <w:sz w:val="24"/>
          <w:szCs w:val="24"/>
        </w:rPr>
        <w:softHyphen/>
        <w:t>arve. Lõpparve esitatakse hiljemalt 1 (ühe) kuu jooksul arvates Maatüki Rendile</w:t>
      </w:r>
      <w:r w:rsidR="00BB64C1" w:rsidRPr="00870605">
        <w:rPr>
          <w:rStyle w:val="HTMLTypewriter"/>
          <w:rFonts w:ascii="Times New Roman" w:hAnsi="Times New Roman" w:cs="Times New Roman"/>
          <w:sz w:val="24"/>
          <w:szCs w:val="24"/>
        </w:rPr>
        <w:softHyphen/>
        <w:t>and</w:t>
      </w:r>
      <w:r w:rsidR="00BB64C1" w:rsidRPr="00870605">
        <w:rPr>
          <w:rStyle w:val="HTMLTypewriter"/>
          <w:rFonts w:ascii="Times New Roman" w:hAnsi="Times New Roman" w:cs="Times New Roman"/>
          <w:sz w:val="24"/>
          <w:szCs w:val="24"/>
        </w:rPr>
        <w:softHyphen/>
        <w:t>ja</w:t>
      </w:r>
      <w:r w:rsidR="00BB64C1" w:rsidRPr="00870605">
        <w:rPr>
          <w:rStyle w:val="HTMLTypewriter"/>
          <w:rFonts w:ascii="Times New Roman" w:hAnsi="Times New Roman" w:cs="Times New Roman"/>
          <w:sz w:val="24"/>
          <w:szCs w:val="24"/>
        </w:rPr>
        <w:softHyphen/>
        <w:t>le tagastamisest. Lõpparves fikseeritakse Pooltel teineteiselt saadaolevad summad ja nende arvutamise alused.</w:t>
      </w:r>
    </w:p>
    <w:p w:rsidR="005825A4" w:rsidRPr="00870605" w:rsidRDefault="00CE407E" w:rsidP="00AA3D69">
      <w:pPr>
        <w:jc w:val="both"/>
      </w:pPr>
      <w:r w:rsidRPr="00870605">
        <w:t>10</w:t>
      </w:r>
      <w:r w:rsidR="00B42319" w:rsidRPr="00870605">
        <w:t>.4</w:t>
      </w:r>
      <w:r w:rsidR="005825A4" w:rsidRPr="00870605">
        <w:t>. Riigi omandiõiguse lõppemisega Maatükile jääb Leping jõusse ka uue omaniku suhtes, kui seadustes ei nähta ette teisiti.</w:t>
      </w:r>
    </w:p>
    <w:p w:rsidR="006B0E15" w:rsidRPr="00870605" w:rsidRDefault="006B0E15" w:rsidP="00AA3D69">
      <w:pPr>
        <w:jc w:val="both"/>
      </w:pPr>
    </w:p>
    <w:p w:rsidR="00B97E30" w:rsidRPr="00870605" w:rsidRDefault="00CE407E" w:rsidP="00AA3D69">
      <w:pPr>
        <w:jc w:val="both"/>
        <w:rPr>
          <w:b/>
        </w:rPr>
      </w:pPr>
      <w:r w:rsidRPr="00870605">
        <w:rPr>
          <w:b/>
        </w:rPr>
        <w:t>11</w:t>
      </w:r>
      <w:r w:rsidR="00B97E30" w:rsidRPr="00870605">
        <w:rPr>
          <w:b/>
        </w:rPr>
        <w:t>. Poolte vastutus</w:t>
      </w:r>
    </w:p>
    <w:p w:rsidR="00BB64C1" w:rsidRPr="00870605" w:rsidRDefault="00CE407E" w:rsidP="00AA3D69">
      <w:pPr>
        <w:jc w:val="both"/>
      </w:pPr>
      <w:r w:rsidRPr="00870605">
        <w:t>11</w:t>
      </w:r>
      <w:r w:rsidR="002A2479" w:rsidRPr="00870605">
        <w:t>.1. </w:t>
      </w:r>
      <w:r w:rsidR="00BB64C1" w:rsidRPr="00870605">
        <w:t>Maatüki Rendileandjale tagastamisega viivitamisel Lepingu lõppemisel või era</w:t>
      </w:r>
      <w:r w:rsidR="00BB64C1" w:rsidRPr="00870605">
        <w:softHyphen/>
        <w:t>kor</w:t>
      </w:r>
      <w:r w:rsidR="00BB64C1" w:rsidRPr="00870605">
        <w:softHyphen/>
      </w:r>
      <w:r w:rsidR="00BB64C1" w:rsidRPr="00870605">
        <w:softHyphen/>
        <w:t>ralisel</w:t>
      </w:r>
      <w:r w:rsidR="00F92448" w:rsidRPr="00870605">
        <w:t>t</w:t>
      </w:r>
      <w:r w:rsidR="00BB64C1" w:rsidRPr="00870605">
        <w:t xml:space="preserve"> ülesütlemisel kohustub Rentnik maksma leppetrahvi alljärgnevalt:</w:t>
      </w:r>
    </w:p>
    <w:p w:rsidR="00BB64C1" w:rsidRPr="00870605" w:rsidRDefault="00CE407E" w:rsidP="00AA3D69">
      <w:pPr>
        <w:jc w:val="both"/>
      </w:pPr>
      <w:r w:rsidRPr="00870605">
        <w:t>11</w:t>
      </w:r>
      <w:r w:rsidR="006B0E15" w:rsidRPr="00870605">
        <w:t xml:space="preserve">.1.1. </w:t>
      </w:r>
      <w:r w:rsidR="00534EDC" w:rsidRPr="00870605">
        <w:t>tagastamisega</w:t>
      </w:r>
      <w:r w:rsidR="00BB64C1" w:rsidRPr="00870605">
        <w:t xml:space="preserve"> viivitamise korral kuni 1 kuu üle määratud tähtaja - 1 (üks) % kuue kuu Rendist iga viivitatud päeva eest;</w:t>
      </w:r>
    </w:p>
    <w:p w:rsidR="00BB64C1" w:rsidRPr="00870605" w:rsidRDefault="00CE407E" w:rsidP="00AA3D69">
      <w:pPr>
        <w:jc w:val="both"/>
      </w:pPr>
      <w:r w:rsidRPr="00870605">
        <w:t>11</w:t>
      </w:r>
      <w:r w:rsidR="006B0E15" w:rsidRPr="00870605">
        <w:t xml:space="preserve">.1.2. </w:t>
      </w:r>
      <w:r w:rsidR="00534EDC" w:rsidRPr="00870605">
        <w:t xml:space="preserve">tagastamisega </w:t>
      </w:r>
      <w:r w:rsidR="00BB64C1" w:rsidRPr="00870605">
        <w:t>viivitamise korral üle 1 kuu - 3 (kolm) % kuue kuu Rendist iga viivitatud päeva eest.</w:t>
      </w:r>
    </w:p>
    <w:p w:rsidR="00BB64C1" w:rsidRPr="00870605" w:rsidRDefault="00CE407E" w:rsidP="00AA3D69">
      <w:pPr>
        <w:jc w:val="both"/>
      </w:pPr>
      <w:r w:rsidRPr="00870605">
        <w:t>11</w:t>
      </w:r>
      <w:r w:rsidR="006B0E15" w:rsidRPr="00870605">
        <w:t xml:space="preserve">.2. </w:t>
      </w:r>
      <w:r w:rsidR="00BB64C1" w:rsidRPr="00870605">
        <w:t xml:space="preserve">Lisaks Lepingus ettenähtud viivise ja leppetrahvi </w:t>
      </w:r>
      <w:r w:rsidR="00534EDC" w:rsidRPr="00870605">
        <w:t>tasumisele</w:t>
      </w:r>
      <w:r w:rsidR="00BB64C1" w:rsidRPr="00870605">
        <w:t xml:space="preserve"> on Pooled kohusta</w:t>
      </w:r>
      <w:r w:rsidR="00BB64C1" w:rsidRPr="00870605">
        <w:softHyphen/>
        <w:t xml:space="preserve">tud täielikult hüvitama teineteisele Lepingu mittekohase täitmisega tekitatud kahju. </w:t>
      </w:r>
    </w:p>
    <w:p w:rsidR="002A2479" w:rsidRPr="00870605" w:rsidRDefault="00CE407E" w:rsidP="00AA3D69">
      <w:pPr>
        <w:jc w:val="both"/>
      </w:pPr>
      <w:r w:rsidRPr="00870605">
        <w:t>11</w:t>
      </w:r>
      <w:r w:rsidR="002A2479" w:rsidRPr="00870605">
        <w:t xml:space="preserve">.3. Rendi või Kõrvalkulude eest tasumisega viivitamisel on Rentnik kohustatud tasuma Rendileandjale viivist Lepinguga ettenähud suuruses ja korras. </w:t>
      </w:r>
    </w:p>
    <w:p w:rsidR="00B97E30" w:rsidRPr="00870605" w:rsidRDefault="00B97E30" w:rsidP="00AA3D69">
      <w:pPr>
        <w:jc w:val="both"/>
      </w:pPr>
    </w:p>
    <w:p w:rsidR="00B97E30" w:rsidRPr="00870605" w:rsidRDefault="00CE407E" w:rsidP="00AA3D69">
      <w:pPr>
        <w:jc w:val="both"/>
        <w:rPr>
          <w:b/>
        </w:rPr>
      </w:pPr>
      <w:r w:rsidRPr="00870605">
        <w:rPr>
          <w:b/>
        </w:rPr>
        <w:t>12</w:t>
      </w:r>
      <w:r w:rsidR="00B97E30" w:rsidRPr="00870605">
        <w:rPr>
          <w:b/>
        </w:rPr>
        <w:t>. Teated</w:t>
      </w:r>
    </w:p>
    <w:p w:rsidR="00EB4728" w:rsidRPr="00870605" w:rsidRDefault="00CE407E" w:rsidP="00AA3D69">
      <w:pPr>
        <w:jc w:val="both"/>
      </w:pPr>
      <w:r w:rsidRPr="00870605">
        <w:t>12</w:t>
      </w:r>
      <w:r w:rsidR="002A2479" w:rsidRPr="00870605">
        <w:t>.1. </w:t>
      </w:r>
      <w:r w:rsidR="00EB4728" w:rsidRPr="00870605">
        <w:t>Pooltevahelised Lepinguga seotud teated peavad olema kirjalikus või kirjalikku taasesitamist võimaldavas vormis, välja arva</w:t>
      </w:r>
      <w:r w:rsidR="00EB4728" w:rsidRPr="00870605">
        <w:softHyphen/>
        <w:t>tud juhtudel, kui sellised teated on informatsioonilise iseloomuga, mille edasta</w:t>
      </w:r>
      <w:r w:rsidR="00EB4728" w:rsidRPr="00870605">
        <w:softHyphen/>
        <w:t>mi</w:t>
      </w:r>
      <w:r w:rsidR="00EB4728" w:rsidRPr="00870605">
        <w:softHyphen/>
        <w:t>sel või mitteedastamisel teisele Poolele ei ole  õiguslikke tagajärgi.</w:t>
      </w:r>
    </w:p>
    <w:p w:rsidR="00EB4728" w:rsidRPr="00870605" w:rsidRDefault="00CE407E" w:rsidP="00AA3D69">
      <w:pPr>
        <w:jc w:val="both"/>
      </w:pPr>
      <w:r w:rsidRPr="00870605">
        <w:t>12</w:t>
      </w:r>
      <w:r w:rsidR="002A2479" w:rsidRPr="00870605">
        <w:t>.2. </w:t>
      </w:r>
      <w:r w:rsidR="00EB4728" w:rsidRPr="00870605">
        <w:t xml:space="preserve">Informatsioonilist teadet võib edastada suuliselt, telefoni või e-posti kaudu. </w:t>
      </w:r>
    </w:p>
    <w:p w:rsidR="002A2479" w:rsidRDefault="002A2479" w:rsidP="00AA3D69">
      <w:pPr>
        <w:jc w:val="both"/>
      </w:pPr>
    </w:p>
    <w:p w:rsidR="00AA6CC0" w:rsidRDefault="00AA6CC0" w:rsidP="00AA3D69">
      <w:pPr>
        <w:jc w:val="both"/>
      </w:pPr>
    </w:p>
    <w:p w:rsidR="00AA6CC0" w:rsidRPr="00870605" w:rsidRDefault="00AA6CC0" w:rsidP="00AA3D69">
      <w:pPr>
        <w:jc w:val="both"/>
      </w:pPr>
    </w:p>
    <w:p w:rsidR="002A2479" w:rsidRPr="00870605" w:rsidRDefault="00CE407E" w:rsidP="00AA3D69">
      <w:pPr>
        <w:jc w:val="both"/>
        <w:rPr>
          <w:b/>
        </w:rPr>
      </w:pPr>
      <w:r w:rsidRPr="00870605">
        <w:rPr>
          <w:b/>
        </w:rPr>
        <w:t>13</w:t>
      </w:r>
      <w:r w:rsidR="002A2479" w:rsidRPr="00870605">
        <w:rPr>
          <w:b/>
        </w:rPr>
        <w:t>. Poolte esindajad</w:t>
      </w:r>
    </w:p>
    <w:p w:rsidR="00EB4728" w:rsidRPr="00870605" w:rsidRDefault="00CE407E" w:rsidP="00AA3D69">
      <w:pPr>
        <w:jc w:val="both"/>
      </w:pPr>
      <w:r w:rsidRPr="00870605">
        <w:t>13.1.</w:t>
      </w:r>
      <w:r w:rsidR="002A2479" w:rsidRPr="00870605">
        <w:t> </w:t>
      </w:r>
      <w:r w:rsidR="00EB4728" w:rsidRPr="00870605">
        <w:t xml:space="preserve">Rendileandja määrab oma esindajaks Lepingu täitmisega seotud küsimustes RMK </w:t>
      </w:r>
      <w:r w:rsidR="00594B1D">
        <w:t xml:space="preserve">Jõgevamaa metsaülem Avo </w:t>
      </w:r>
      <w:proofErr w:type="spellStart"/>
      <w:r w:rsidR="00594B1D">
        <w:t>Jürissaar</w:t>
      </w:r>
      <w:proofErr w:type="spellEnd"/>
      <w:r w:rsidR="00EB4728" w:rsidRPr="00870605">
        <w:t xml:space="preserve"> (</w:t>
      </w:r>
      <w:r w:rsidR="00594B1D">
        <w:t>5054627; jogevamaa@rmk.ee</w:t>
      </w:r>
      <w:r w:rsidR="00EB4728" w:rsidRPr="00870605">
        <w:t>).</w:t>
      </w:r>
    </w:p>
    <w:p w:rsidR="00EB4728" w:rsidRPr="00870605" w:rsidRDefault="00CE407E" w:rsidP="00AA3D69">
      <w:pPr>
        <w:jc w:val="both"/>
      </w:pPr>
      <w:r w:rsidRPr="00870605">
        <w:t>13.2.</w:t>
      </w:r>
      <w:r w:rsidR="002A2479" w:rsidRPr="00870605">
        <w:t> </w:t>
      </w:r>
      <w:r w:rsidR="00EB4728" w:rsidRPr="00870605">
        <w:t xml:space="preserve">Rentnik määrab oma esindajaks Lepingu täitmisega seotud küsimustes </w:t>
      </w:r>
      <w:r w:rsidR="00594B1D">
        <w:t>Monika Anton, juhatuse liige</w:t>
      </w:r>
      <w:r w:rsidR="00EB4728" w:rsidRPr="00870605">
        <w:t xml:space="preserve"> (</w:t>
      </w:r>
      <w:r w:rsidR="00594B1D">
        <w:t>55566252; vimon@hot.ee</w:t>
      </w:r>
      <w:r w:rsidR="00EB4728" w:rsidRPr="00870605">
        <w:t>).</w:t>
      </w:r>
    </w:p>
    <w:p w:rsidR="00EB4728" w:rsidRPr="00870605" w:rsidRDefault="00CE407E" w:rsidP="00AA3D69">
      <w:pPr>
        <w:jc w:val="both"/>
      </w:pPr>
      <w:r w:rsidRPr="00870605">
        <w:t>13.3.</w:t>
      </w:r>
      <w:r w:rsidR="002A2479" w:rsidRPr="00870605">
        <w:t> </w:t>
      </w:r>
      <w:r w:rsidR="00EB4728" w:rsidRPr="00870605">
        <w:t xml:space="preserve">Pooled kohustuvad koheselt teineteist informeerima volitatud esindajate või nende sidevahendite muutumisest.  </w:t>
      </w:r>
    </w:p>
    <w:p w:rsidR="00CE407E" w:rsidRPr="00870605" w:rsidRDefault="00CE407E" w:rsidP="00AA3D69">
      <w:pPr>
        <w:jc w:val="both"/>
      </w:pPr>
    </w:p>
    <w:p w:rsidR="00B97E30" w:rsidRPr="00870605" w:rsidRDefault="00CE407E" w:rsidP="00AA3D69">
      <w:pPr>
        <w:jc w:val="both"/>
        <w:rPr>
          <w:b/>
        </w:rPr>
      </w:pPr>
      <w:r w:rsidRPr="00870605">
        <w:rPr>
          <w:b/>
        </w:rPr>
        <w:lastRenderedPageBreak/>
        <w:t>14</w:t>
      </w:r>
      <w:r w:rsidR="00B97E30" w:rsidRPr="00870605">
        <w:rPr>
          <w:b/>
        </w:rPr>
        <w:t>. Vääramatu jõud</w:t>
      </w:r>
    </w:p>
    <w:p w:rsidR="0060224C" w:rsidRPr="00870605" w:rsidRDefault="00CE407E" w:rsidP="00AA3D69">
      <w:pPr>
        <w:jc w:val="both"/>
      </w:pPr>
      <w:r w:rsidRPr="00870605">
        <w:t>14</w:t>
      </w:r>
      <w:r w:rsidR="002A2479" w:rsidRPr="00870605">
        <w:t>.1. </w:t>
      </w:r>
      <w:r w:rsidR="0060224C" w:rsidRPr="00870605">
        <w:t>Lepingust tulenevate kohustuste mittetäitmist või mittenõuetekohast täitmist ei loeta Lepingu rikkumiseks, kui selle põhjuseks olid asjaolud, mille saabumist Pooled Lepingu sõlmimisel ei näinud ette ega võinud ette näha (Vääramatu jõud).</w:t>
      </w:r>
    </w:p>
    <w:p w:rsidR="0060224C" w:rsidRPr="00870605" w:rsidRDefault="0060224C" w:rsidP="00AA3D69">
      <w:pPr>
        <w:jc w:val="both"/>
      </w:pPr>
      <w:r w:rsidRPr="00870605">
        <w:t>Lepingus mõistetakse Vääramatu jõuna:</w:t>
      </w:r>
    </w:p>
    <w:p w:rsidR="0060224C" w:rsidRPr="00870605" w:rsidRDefault="00F92448" w:rsidP="00AA3D69">
      <w:pPr>
        <w:jc w:val="both"/>
      </w:pPr>
      <w:r w:rsidRPr="00870605">
        <w:t xml:space="preserve">4.1.1. </w:t>
      </w:r>
      <w:r w:rsidR="0060224C" w:rsidRPr="00870605">
        <w:t>massilisi rahutusi Poolte asukoha haldusüksuses;</w:t>
      </w:r>
    </w:p>
    <w:p w:rsidR="0060224C" w:rsidRPr="00870605" w:rsidRDefault="00F92448" w:rsidP="00AA3D69">
      <w:pPr>
        <w:jc w:val="both"/>
      </w:pPr>
      <w:r w:rsidRPr="00870605">
        <w:t xml:space="preserve">4.1.2. </w:t>
      </w:r>
      <w:r w:rsidR="0060224C" w:rsidRPr="00870605">
        <w:t>sõjalist konflikti;</w:t>
      </w:r>
    </w:p>
    <w:p w:rsidR="0060224C" w:rsidRPr="00870605" w:rsidRDefault="00F92448" w:rsidP="00AA3D69">
      <w:pPr>
        <w:jc w:val="both"/>
      </w:pPr>
      <w:r w:rsidRPr="00870605">
        <w:t xml:space="preserve">4.1.3. </w:t>
      </w:r>
      <w:r w:rsidR="0060224C" w:rsidRPr="00870605">
        <w:t>riigikogu või valitsuse õigusakti, mis oluliselt takistab Lepingu täitmist;</w:t>
      </w:r>
    </w:p>
    <w:p w:rsidR="0060224C" w:rsidRPr="00870605" w:rsidRDefault="00F92448" w:rsidP="00AA3D69">
      <w:pPr>
        <w:jc w:val="both"/>
      </w:pPr>
      <w:r w:rsidRPr="00870605">
        <w:t xml:space="preserve">4.1.4. </w:t>
      </w:r>
      <w:r w:rsidR="0060224C" w:rsidRPr="00870605">
        <w:t>muu Lepingus loetlemata asjaolu, mida mõlemad Pooled aktsepteerivad Väärama</w:t>
      </w:r>
      <w:r w:rsidR="0060224C" w:rsidRPr="00870605">
        <w:softHyphen/>
        <w:t>tu jõuna.</w:t>
      </w:r>
    </w:p>
    <w:p w:rsidR="0060224C" w:rsidRPr="00870605" w:rsidRDefault="00F92448" w:rsidP="00AA3D69">
      <w:pPr>
        <w:jc w:val="both"/>
      </w:pPr>
      <w:r w:rsidRPr="00870605">
        <w:t>14.2</w:t>
      </w:r>
      <w:r w:rsidR="00CE407E" w:rsidRPr="00870605">
        <w:t>.</w:t>
      </w:r>
      <w:r w:rsidR="002A2479" w:rsidRPr="00870605">
        <w:t> </w:t>
      </w:r>
      <w:r w:rsidR="0060224C" w:rsidRPr="00870605">
        <w:t>Pool, kelle tegevus Lepingujärgsete kohustuste täitmisel on takistatud Väärama</w:t>
      </w:r>
      <w:r w:rsidR="0060224C" w:rsidRPr="00870605">
        <w:softHyphen/>
        <w:t>tu jõu asjaolude tõttu, on kohustatud sellest koheselt kirjalikult teatama teisele Poolele.</w:t>
      </w:r>
    </w:p>
    <w:p w:rsidR="0060224C" w:rsidRPr="00870605" w:rsidRDefault="00F92448" w:rsidP="00AA3D69">
      <w:pPr>
        <w:jc w:val="both"/>
      </w:pPr>
      <w:r w:rsidRPr="00870605">
        <w:t>14.3</w:t>
      </w:r>
      <w:r w:rsidR="00CE407E" w:rsidRPr="00870605">
        <w:t>.</w:t>
      </w:r>
      <w:r w:rsidR="002A2479" w:rsidRPr="00870605">
        <w:t> </w:t>
      </w:r>
      <w:r w:rsidR="0060224C" w:rsidRPr="00870605">
        <w:t>Kui Vääramatu jõu asjaolud kestavad üle 90 päeva, loetakse, et Leping on lõp</w:t>
      </w:r>
      <w:r w:rsidR="0060224C" w:rsidRPr="00870605">
        <w:softHyphen/>
        <w:t>pe</w:t>
      </w:r>
      <w:r w:rsidR="0060224C" w:rsidRPr="00870605">
        <w:softHyphen/>
        <w:t>nud täitmise võimatusega. Sellisel juhul ei ole kummalgi Poolel õigus nõuda teiselt Poo</w:t>
      </w:r>
      <w:r w:rsidR="0060224C" w:rsidRPr="00870605">
        <w:softHyphen/>
        <w:t>lelt Lepingu mittekohase täitmisega tekitatud kahju hüvi</w:t>
      </w:r>
      <w:r w:rsidR="0060224C" w:rsidRPr="00870605">
        <w:softHyphen/>
        <w:t>ta</w:t>
      </w:r>
      <w:r w:rsidR="0060224C" w:rsidRPr="00870605">
        <w:softHyphen/>
        <w:t>mist.</w:t>
      </w:r>
    </w:p>
    <w:p w:rsidR="00B97E30" w:rsidRPr="00870605" w:rsidRDefault="00B97E30" w:rsidP="00AA3D69">
      <w:pPr>
        <w:jc w:val="both"/>
        <w:rPr>
          <w:b/>
        </w:rPr>
      </w:pPr>
    </w:p>
    <w:p w:rsidR="00B97E30" w:rsidRPr="00870605" w:rsidRDefault="00CE407E" w:rsidP="00AA3D69">
      <w:pPr>
        <w:jc w:val="both"/>
        <w:rPr>
          <w:b/>
        </w:rPr>
      </w:pPr>
      <w:r w:rsidRPr="00870605">
        <w:rPr>
          <w:b/>
        </w:rPr>
        <w:t>15</w:t>
      </w:r>
      <w:r w:rsidR="00B97E30" w:rsidRPr="00870605">
        <w:rPr>
          <w:b/>
        </w:rPr>
        <w:t>. Muud tingimused</w:t>
      </w:r>
    </w:p>
    <w:p w:rsidR="00940211" w:rsidRPr="00870605" w:rsidRDefault="00CE407E" w:rsidP="00AA3D69">
      <w:pPr>
        <w:jc w:val="both"/>
      </w:pPr>
      <w:r w:rsidRPr="00870605">
        <w:t>15</w:t>
      </w:r>
      <w:r w:rsidR="002A2479" w:rsidRPr="00870605">
        <w:t>.</w:t>
      </w:r>
      <w:r w:rsidR="0089612F">
        <w:t>1</w:t>
      </w:r>
      <w:r w:rsidR="002A2479" w:rsidRPr="00870605">
        <w:t>. </w:t>
      </w:r>
      <w:r w:rsidR="00940211" w:rsidRPr="00870605">
        <w:t xml:space="preserve">Poolte vahel Lepingu täitmisest tulenevad vaidlused lahendatakse läbirääkimiste teel. Kokkuleppe mittesaavutamisel kuuluvad vaidlused läbivaatamisele </w:t>
      </w:r>
      <w:r w:rsidR="006B0E15" w:rsidRPr="00870605">
        <w:t xml:space="preserve">õigusaktidega </w:t>
      </w:r>
      <w:r w:rsidR="00940211" w:rsidRPr="00870605">
        <w:t xml:space="preserve">kehtestatud korras. </w:t>
      </w:r>
    </w:p>
    <w:p w:rsidR="00940211" w:rsidRPr="00870605" w:rsidRDefault="00CE407E" w:rsidP="00AA3D69">
      <w:pPr>
        <w:jc w:val="both"/>
      </w:pPr>
      <w:r w:rsidRPr="00870605">
        <w:t>15</w:t>
      </w:r>
      <w:r w:rsidR="002A2479" w:rsidRPr="00870605">
        <w:t>.</w:t>
      </w:r>
      <w:r w:rsidR="0089612F">
        <w:t>2</w:t>
      </w:r>
      <w:r w:rsidR="002A2479" w:rsidRPr="00870605">
        <w:t>. </w:t>
      </w:r>
      <w:r w:rsidR="00940211" w:rsidRPr="00870605">
        <w:t>Lepingus reguleerimata küsimuste lahendamisel juhinduvad Pooled metsasea</w:t>
      </w:r>
      <w:r w:rsidR="00940211" w:rsidRPr="00870605">
        <w:softHyphen/>
        <w:t>du</w:t>
      </w:r>
      <w:r w:rsidR="00940211" w:rsidRPr="00870605">
        <w:softHyphen/>
        <w:t>sest, riigivara</w:t>
      </w:r>
      <w:r w:rsidR="00940211" w:rsidRPr="00870605">
        <w:softHyphen/>
        <w:t>sea</w:t>
      </w:r>
      <w:r w:rsidR="00940211" w:rsidRPr="00870605">
        <w:softHyphen/>
        <w:t>dusest, võlaõigusseadusest ja teistest õigusaktidest, mis vastavat küsi</w:t>
      </w:r>
      <w:r w:rsidR="00940211" w:rsidRPr="00870605">
        <w:softHyphen/>
        <w:t>must regulee</w:t>
      </w:r>
      <w:r w:rsidR="00940211" w:rsidRPr="00870605">
        <w:softHyphen/>
        <w:t>ri</w:t>
      </w:r>
      <w:r w:rsidR="00940211" w:rsidRPr="00870605">
        <w:softHyphen/>
        <w:t>vad.</w:t>
      </w:r>
    </w:p>
    <w:p w:rsidR="00D420E0" w:rsidRPr="00523D92" w:rsidRDefault="00CE407E" w:rsidP="00D420E0">
      <w:pPr>
        <w:tabs>
          <w:tab w:val="left" w:pos="993"/>
        </w:tabs>
        <w:jc w:val="both"/>
        <w:rPr>
          <w:b/>
          <w:color w:val="000000"/>
        </w:rPr>
      </w:pPr>
      <w:r w:rsidRPr="00870605">
        <w:t>15</w:t>
      </w:r>
      <w:r w:rsidR="002A2479" w:rsidRPr="00870605">
        <w:t>.</w:t>
      </w:r>
      <w:r w:rsidR="0089612F">
        <w:t>3</w:t>
      </w:r>
      <w:r w:rsidR="002A2479" w:rsidRPr="00870605">
        <w:t>. </w:t>
      </w:r>
      <w:r w:rsidR="00D420E0" w:rsidRPr="00523D92">
        <w:rPr>
          <w:color w:val="000000"/>
        </w:rPr>
        <w:t>Leping on allkirjastatud digitaalselt.</w:t>
      </w:r>
    </w:p>
    <w:p w:rsidR="006B0E15" w:rsidRPr="00870605" w:rsidRDefault="006B0E15" w:rsidP="00AA3D69">
      <w:pPr>
        <w:jc w:val="both"/>
        <w:rPr>
          <w:b/>
        </w:rPr>
      </w:pPr>
    </w:p>
    <w:p w:rsidR="00B97E30" w:rsidRPr="00870605" w:rsidRDefault="00B97E30" w:rsidP="00AA3D69">
      <w:pPr>
        <w:jc w:val="both"/>
        <w:rPr>
          <w:b/>
        </w:rPr>
      </w:pPr>
      <w:r w:rsidRPr="00870605">
        <w:rPr>
          <w:b/>
        </w:rPr>
        <w:t>Poolte andmed ja allkirjad:</w:t>
      </w:r>
    </w:p>
    <w:p w:rsidR="006B0E15" w:rsidRPr="00870605" w:rsidRDefault="006B0E15" w:rsidP="00AA3D69">
      <w:pPr>
        <w:jc w:val="both"/>
      </w:pPr>
    </w:p>
    <w:p w:rsidR="00B97E30" w:rsidRPr="00870605" w:rsidRDefault="00B97E30" w:rsidP="00AA3D69">
      <w:pPr>
        <w:jc w:val="both"/>
        <w:rPr>
          <w:b/>
        </w:rPr>
      </w:pPr>
      <w:r w:rsidRPr="00870605">
        <w:rPr>
          <w:b/>
        </w:rPr>
        <w:t>Rendileandja</w:t>
      </w:r>
      <w:r w:rsidRPr="00870605">
        <w:rPr>
          <w:b/>
        </w:rPr>
        <w:tab/>
      </w:r>
      <w:r w:rsidRPr="00870605">
        <w:rPr>
          <w:b/>
        </w:rPr>
        <w:tab/>
      </w:r>
      <w:r w:rsidRPr="00870605">
        <w:rPr>
          <w:b/>
        </w:rPr>
        <w:tab/>
      </w:r>
      <w:r w:rsidRPr="00870605">
        <w:rPr>
          <w:b/>
        </w:rPr>
        <w:tab/>
      </w:r>
      <w:r w:rsidRPr="00870605">
        <w:rPr>
          <w:b/>
        </w:rPr>
        <w:tab/>
        <w:t>Rentnik</w:t>
      </w:r>
    </w:p>
    <w:p w:rsidR="00B97E30" w:rsidRPr="00870605" w:rsidRDefault="00B97E30" w:rsidP="00AA3D69">
      <w:pPr>
        <w:jc w:val="both"/>
      </w:pPr>
      <w:r w:rsidRPr="00870605">
        <w:t>Riigimetsa Maj</w:t>
      </w:r>
      <w:r w:rsidR="009946CF" w:rsidRPr="00870605">
        <w:t>andamise Keskus</w:t>
      </w:r>
      <w:r w:rsidR="009946CF" w:rsidRPr="00870605">
        <w:tab/>
      </w:r>
      <w:r w:rsidR="009946CF" w:rsidRPr="00870605">
        <w:tab/>
      </w:r>
      <w:proofErr w:type="spellStart"/>
      <w:r w:rsidR="00594B1D">
        <w:t>Vimon</w:t>
      </w:r>
      <w:proofErr w:type="spellEnd"/>
      <w:r w:rsidR="00594B1D">
        <w:t xml:space="preserve"> OÜ</w:t>
      </w:r>
    </w:p>
    <w:p w:rsidR="00B97E30" w:rsidRPr="00870605" w:rsidRDefault="00B97E30" w:rsidP="00AA3D69">
      <w:pPr>
        <w:jc w:val="both"/>
      </w:pPr>
      <w:r w:rsidRPr="00870605">
        <w:t>Registrikood 70004459</w:t>
      </w:r>
      <w:r w:rsidRPr="00870605">
        <w:tab/>
      </w:r>
      <w:r w:rsidRPr="00870605">
        <w:tab/>
      </w:r>
      <w:r w:rsidRPr="00870605">
        <w:tab/>
      </w:r>
      <w:r w:rsidR="00594B1D">
        <w:t>12556174</w:t>
      </w:r>
    </w:p>
    <w:p w:rsidR="00B97E30" w:rsidRPr="00870605" w:rsidRDefault="00457FBA" w:rsidP="00AA3D69">
      <w:pPr>
        <w:jc w:val="both"/>
      </w:pPr>
      <w:r>
        <w:t>Toompuiestee 24</w:t>
      </w:r>
      <w:r w:rsidR="00B97E30" w:rsidRPr="00870605">
        <w:t xml:space="preserve"> Tallinn</w:t>
      </w:r>
      <w:r w:rsidR="00B97E30" w:rsidRPr="00870605">
        <w:tab/>
      </w:r>
      <w:r w:rsidR="00B97E30" w:rsidRPr="00870605">
        <w:tab/>
      </w:r>
      <w:r w:rsidR="00B97E30" w:rsidRPr="00870605">
        <w:tab/>
      </w:r>
      <w:r w:rsidR="00594B1D">
        <w:t>Soojaagu talu, Tammiku küla Puurmani vald</w:t>
      </w:r>
    </w:p>
    <w:p w:rsidR="00B97E30" w:rsidRPr="00870605" w:rsidRDefault="009946CF" w:rsidP="00AA3D69">
      <w:pPr>
        <w:jc w:val="both"/>
      </w:pPr>
      <w:r w:rsidRPr="00870605">
        <w:t>RMK</w:t>
      </w:r>
      <w:r w:rsidR="00594B1D">
        <w:t xml:space="preserve"> Maakasutusosakond</w:t>
      </w:r>
      <w:r w:rsidR="003E5DA6" w:rsidRPr="00870605">
        <w:t xml:space="preserve">                  </w:t>
      </w:r>
      <w:r w:rsidR="00594B1D">
        <w:tab/>
        <w:t>Jõgevamaa 49012</w:t>
      </w:r>
    </w:p>
    <w:p w:rsidR="00B97E30" w:rsidRPr="00870605" w:rsidRDefault="003E5DA6" w:rsidP="00AA3D69">
      <w:pPr>
        <w:jc w:val="both"/>
        <w:rPr>
          <w:iCs/>
        </w:rPr>
      </w:pPr>
      <w:r w:rsidRPr="00870605">
        <w:rPr>
          <w:iCs/>
        </w:rPr>
        <w:t>Konto</w:t>
      </w:r>
      <w:r w:rsidR="001C3A25" w:rsidRPr="001C3A25">
        <w:t xml:space="preserve"> </w:t>
      </w:r>
      <w:r w:rsidR="001C3A25">
        <w:t xml:space="preserve">EE881010002021370008 </w:t>
      </w:r>
      <w:r w:rsidR="001C3A25" w:rsidRPr="00870605">
        <w:t>SEB pangas</w:t>
      </w:r>
    </w:p>
    <w:p w:rsidR="00B97E30" w:rsidRPr="00594B1D" w:rsidRDefault="009946CF" w:rsidP="00AA3D69">
      <w:pPr>
        <w:jc w:val="both"/>
        <w:rPr>
          <w:iCs/>
        </w:rPr>
      </w:pPr>
      <w:r w:rsidRPr="00870605">
        <w:rPr>
          <w:iCs/>
        </w:rPr>
        <w:t>Tel</w:t>
      </w:r>
      <w:r w:rsidR="00594B1D">
        <w:rPr>
          <w:iCs/>
        </w:rPr>
        <w:t xml:space="preserve"> 5054627</w:t>
      </w:r>
      <w:r w:rsidR="00B97E30" w:rsidRPr="00870605">
        <w:rPr>
          <w:i/>
          <w:iCs/>
        </w:rPr>
        <w:tab/>
      </w:r>
      <w:r w:rsidR="00B97E30" w:rsidRPr="00870605">
        <w:rPr>
          <w:i/>
          <w:iCs/>
        </w:rPr>
        <w:tab/>
      </w:r>
      <w:r w:rsidR="00B97E30" w:rsidRPr="00870605">
        <w:rPr>
          <w:i/>
          <w:iCs/>
        </w:rPr>
        <w:tab/>
      </w:r>
      <w:r w:rsidR="00B97E30" w:rsidRPr="00870605">
        <w:rPr>
          <w:i/>
          <w:iCs/>
        </w:rPr>
        <w:tab/>
        <w:t xml:space="preserve"> </w:t>
      </w:r>
      <w:r w:rsidR="00594B1D">
        <w:rPr>
          <w:i/>
          <w:iCs/>
        </w:rPr>
        <w:tab/>
      </w:r>
      <w:r w:rsidR="00594B1D">
        <w:rPr>
          <w:iCs/>
        </w:rPr>
        <w:t>55566252</w:t>
      </w:r>
    </w:p>
    <w:p w:rsidR="006B0E15" w:rsidRPr="00870605" w:rsidRDefault="00891FC1" w:rsidP="00AA3D69">
      <w:pPr>
        <w:jc w:val="both"/>
      </w:pPr>
      <w:hyperlink r:id="rId8" w:history="1">
        <w:r w:rsidR="00594B1D" w:rsidRPr="002A6DE0">
          <w:rPr>
            <w:rStyle w:val="Hyperlink"/>
          </w:rPr>
          <w:t>jogevamaa@rmk.ee</w:t>
        </w:r>
      </w:hyperlink>
      <w:r w:rsidR="00594B1D">
        <w:tab/>
      </w:r>
      <w:r w:rsidR="00594B1D">
        <w:tab/>
      </w:r>
      <w:r w:rsidR="00594B1D">
        <w:tab/>
      </w:r>
      <w:r w:rsidR="00594B1D">
        <w:tab/>
        <w:t>vimon@hot.ee</w:t>
      </w:r>
    </w:p>
    <w:p w:rsidR="006B0E15" w:rsidRPr="00870605" w:rsidRDefault="006B0E15" w:rsidP="00AA3D69">
      <w:pPr>
        <w:jc w:val="both"/>
      </w:pPr>
    </w:p>
    <w:p w:rsidR="006B0E15" w:rsidRPr="00870605" w:rsidRDefault="006B0E15" w:rsidP="00AA3D69">
      <w:pPr>
        <w:jc w:val="both"/>
      </w:pPr>
    </w:p>
    <w:p w:rsidR="006E7342" w:rsidRDefault="00594B1D" w:rsidP="00AA3D69">
      <w:pPr>
        <w:jc w:val="both"/>
      </w:pPr>
      <w:r>
        <w:t xml:space="preserve">Avo </w:t>
      </w:r>
      <w:proofErr w:type="spellStart"/>
      <w:r>
        <w:t>Jürissaar</w:t>
      </w:r>
      <w:proofErr w:type="spellEnd"/>
      <w:r>
        <w:tab/>
      </w:r>
      <w:r>
        <w:tab/>
      </w:r>
      <w:r>
        <w:tab/>
      </w:r>
      <w:r>
        <w:tab/>
      </w:r>
      <w:r>
        <w:tab/>
        <w:t>Monika Anton</w:t>
      </w:r>
    </w:p>
    <w:p w:rsidR="00594B1D" w:rsidRPr="00870605" w:rsidRDefault="00594B1D" w:rsidP="00AA3D69">
      <w:pPr>
        <w:jc w:val="both"/>
      </w:pPr>
      <w:r>
        <w:t>Jõgevamaa metsaülem</w:t>
      </w:r>
      <w:r>
        <w:tab/>
      </w:r>
      <w:r>
        <w:tab/>
      </w:r>
      <w:r>
        <w:tab/>
        <w:t>juhatuse liige</w:t>
      </w:r>
    </w:p>
    <w:sectPr w:rsidR="00594B1D" w:rsidRPr="00870605" w:rsidSect="00002C24">
      <w:headerReference w:type="even" r:id="rId9"/>
      <w:headerReference w:type="default" r:id="rId10"/>
      <w:footerReference w:type="even" r:id="rId11"/>
      <w:footerReference w:type="default" r:id="rId12"/>
      <w:type w:val="continuous"/>
      <w:pgSz w:w="11906" w:h="16838" w:code="9"/>
      <w:pgMar w:top="1134" w:right="926" w:bottom="1134" w:left="1361" w:header="680" w:footer="68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FC1" w:rsidRDefault="00891FC1">
      <w:r>
        <w:separator/>
      </w:r>
    </w:p>
  </w:endnote>
  <w:endnote w:type="continuationSeparator" w:id="0">
    <w:p w:rsidR="00891FC1" w:rsidRDefault="00891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510" w:rsidRDefault="006A651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A6510" w:rsidRDefault="006A65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510" w:rsidRDefault="006A6510">
    <w:pPr>
      <w:pStyle w:val="Footer"/>
      <w:framePr w:wrap="around" w:vAnchor="text" w:hAnchor="margin" w:xAlign="center" w:y="1"/>
      <w:rPr>
        <w:rStyle w:val="PageNumber"/>
      </w:rPr>
    </w:pPr>
  </w:p>
  <w:p w:rsidR="006A6510" w:rsidRDefault="006A65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FC1" w:rsidRDefault="00891FC1">
      <w:r>
        <w:separator/>
      </w:r>
    </w:p>
  </w:footnote>
  <w:footnote w:type="continuationSeparator" w:id="0">
    <w:p w:rsidR="00891FC1" w:rsidRDefault="00891F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510" w:rsidRDefault="006A651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A6510" w:rsidRDefault="006A65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510" w:rsidRDefault="006A651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B6ACA">
      <w:rPr>
        <w:rStyle w:val="PageNumber"/>
        <w:noProof/>
      </w:rPr>
      <w:t>5</w:t>
    </w:r>
    <w:r>
      <w:rPr>
        <w:rStyle w:val="PageNumber"/>
      </w:rPr>
      <w:fldChar w:fldCharType="end"/>
    </w:r>
  </w:p>
  <w:p w:rsidR="006A6510" w:rsidRPr="00400547" w:rsidRDefault="006A6510" w:rsidP="0089612F">
    <w:pPr>
      <w:pStyle w:val="Header"/>
      <w:jc w:val="right"/>
      <w:rPr>
        <w:rFonts w:ascii="Arial" w:hAnsi="Arial" w:cs="Arial"/>
        <w:b/>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pPr>
        <w:ind w:left="0" w:firstLine="0"/>
      </w:pPr>
    </w:lvl>
  </w:abstractNum>
  <w:abstractNum w:abstractNumId="1">
    <w:nsid w:val="09715516"/>
    <w:multiLevelType w:val="multilevel"/>
    <w:tmpl w:val="F0989444"/>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2B27A25"/>
    <w:multiLevelType w:val="multilevel"/>
    <w:tmpl w:val="7FDA3BB8"/>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76F1FE9"/>
    <w:multiLevelType w:val="multilevel"/>
    <w:tmpl w:val="BC4C303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BDE49F1"/>
    <w:multiLevelType w:val="multilevel"/>
    <w:tmpl w:val="AD286F44"/>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C450864"/>
    <w:multiLevelType w:val="hybridMultilevel"/>
    <w:tmpl w:val="B0F8CD8E"/>
    <w:lvl w:ilvl="0" w:tplc="0AC0A8FC">
      <w:start w:val="1"/>
      <w:numFmt w:val="decimal"/>
      <w:lvlText w:val="%1."/>
      <w:lvlJc w:val="left"/>
      <w:pPr>
        <w:tabs>
          <w:tab w:val="num" w:pos="360"/>
        </w:tabs>
        <w:ind w:left="360" w:hanging="360"/>
      </w:pPr>
      <w:rPr>
        <w:rFonts w:ascii="Times New Roman" w:hAnsi="Times New Roman" w:cs="Times New Roman"/>
        <w:sz w:val="24"/>
        <w:szCs w:val="24"/>
      </w:rPr>
    </w:lvl>
    <w:lvl w:ilvl="1" w:tplc="68D6493E">
      <w:numFmt w:val="none"/>
      <w:lvlText w:val=""/>
      <w:lvlJc w:val="left"/>
      <w:pPr>
        <w:tabs>
          <w:tab w:val="num" w:pos="360"/>
        </w:tabs>
      </w:pPr>
      <w:rPr>
        <w:rFonts w:ascii="Times New Roman" w:hAnsi="Times New Roman" w:cs="Times New Roman"/>
        <w:sz w:val="24"/>
        <w:szCs w:val="24"/>
      </w:rPr>
    </w:lvl>
    <w:lvl w:ilvl="2" w:tplc="52609C68">
      <w:numFmt w:val="none"/>
      <w:lvlText w:val=""/>
      <w:lvlJc w:val="left"/>
      <w:pPr>
        <w:tabs>
          <w:tab w:val="num" w:pos="360"/>
        </w:tabs>
      </w:pPr>
      <w:rPr>
        <w:rFonts w:ascii="Times New Roman" w:hAnsi="Times New Roman" w:cs="Times New Roman"/>
      </w:rPr>
    </w:lvl>
    <w:lvl w:ilvl="3" w:tplc="EC52BE72">
      <w:numFmt w:val="none"/>
      <w:lvlText w:val=""/>
      <w:lvlJc w:val="left"/>
      <w:pPr>
        <w:tabs>
          <w:tab w:val="num" w:pos="360"/>
        </w:tabs>
      </w:pPr>
      <w:rPr>
        <w:rFonts w:ascii="Times New Roman" w:hAnsi="Times New Roman" w:cs="Times New Roman"/>
      </w:rPr>
    </w:lvl>
    <w:lvl w:ilvl="4" w:tplc="C9B4852C">
      <w:numFmt w:val="none"/>
      <w:lvlText w:val=""/>
      <w:lvlJc w:val="left"/>
      <w:pPr>
        <w:tabs>
          <w:tab w:val="num" w:pos="360"/>
        </w:tabs>
      </w:pPr>
      <w:rPr>
        <w:rFonts w:ascii="Times New Roman" w:hAnsi="Times New Roman" w:cs="Times New Roman"/>
      </w:rPr>
    </w:lvl>
    <w:lvl w:ilvl="5" w:tplc="5F362C22">
      <w:numFmt w:val="none"/>
      <w:lvlText w:val=""/>
      <w:lvlJc w:val="left"/>
      <w:pPr>
        <w:tabs>
          <w:tab w:val="num" w:pos="360"/>
        </w:tabs>
      </w:pPr>
      <w:rPr>
        <w:rFonts w:ascii="Times New Roman" w:hAnsi="Times New Roman" w:cs="Times New Roman"/>
      </w:rPr>
    </w:lvl>
    <w:lvl w:ilvl="6" w:tplc="9DD45026">
      <w:numFmt w:val="none"/>
      <w:lvlText w:val=""/>
      <w:lvlJc w:val="left"/>
      <w:pPr>
        <w:tabs>
          <w:tab w:val="num" w:pos="360"/>
        </w:tabs>
      </w:pPr>
      <w:rPr>
        <w:rFonts w:ascii="Times New Roman" w:hAnsi="Times New Roman" w:cs="Times New Roman"/>
      </w:rPr>
    </w:lvl>
    <w:lvl w:ilvl="7" w:tplc="11426FD2">
      <w:numFmt w:val="none"/>
      <w:lvlText w:val=""/>
      <w:lvlJc w:val="left"/>
      <w:pPr>
        <w:tabs>
          <w:tab w:val="num" w:pos="360"/>
        </w:tabs>
      </w:pPr>
      <w:rPr>
        <w:rFonts w:ascii="Times New Roman" w:hAnsi="Times New Roman" w:cs="Times New Roman"/>
      </w:rPr>
    </w:lvl>
    <w:lvl w:ilvl="8" w:tplc="41F24E40">
      <w:numFmt w:val="none"/>
      <w:lvlText w:val=""/>
      <w:lvlJc w:val="left"/>
      <w:pPr>
        <w:tabs>
          <w:tab w:val="num" w:pos="360"/>
        </w:tabs>
      </w:pPr>
      <w:rPr>
        <w:rFonts w:ascii="Times New Roman" w:hAnsi="Times New Roman" w:cs="Times New Roman"/>
      </w:rPr>
    </w:lvl>
  </w:abstractNum>
  <w:abstractNum w:abstractNumId="6">
    <w:nsid w:val="329A0E15"/>
    <w:multiLevelType w:val="multilevel"/>
    <w:tmpl w:val="B986BE22"/>
    <w:lvl w:ilvl="0">
      <w:start w:val="14"/>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7172ACF"/>
    <w:multiLevelType w:val="multilevel"/>
    <w:tmpl w:val="F44C979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A074CDE"/>
    <w:multiLevelType w:val="multilevel"/>
    <w:tmpl w:val="44584CC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62FB06CD"/>
    <w:multiLevelType w:val="multilevel"/>
    <w:tmpl w:val="5164C64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A97548E"/>
    <w:multiLevelType w:val="hybridMultilevel"/>
    <w:tmpl w:val="AFF85CE0"/>
    <w:lvl w:ilvl="0" w:tplc="AD564A16">
      <w:start w:val="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283"/>
        <w:lvlJc w:val="left"/>
        <w:pPr>
          <w:ind w:left="283" w:hanging="283"/>
        </w:pPr>
        <w:rPr>
          <w:rFonts w:ascii="Wingdings" w:hAnsi="Wingdings" w:hint="default"/>
          <w:b w:val="0"/>
          <w:i w:val="0"/>
          <w:strike w:val="0"/>
          <w:dstrike w:val="0"/>
          <w:sz w:val="24"/>
          <w:u w:val="none"/>
          <w:effect w:val="none"/>
        </w:rPr>
      </w:lvl>
    </w:lvlOverride>
  </w:num>
  <w:num w:numId="2">
    <w:abstractNumId w:val="7"/>
  </w:num>
  <w:num w:numId="3">
    <w:abstractNumId w:val="8"/>
  </w:num>
  <w:num w:numId="4">
    <w:abstractNumId w:val="9"/>
  </w:num>
  <w:num w:numId="5">
    <w:abstractNumId w:val="4"/>
  </w:num>
  <w:num w:numId="6">
    <w:abstractNumId w:val="2"/>
  </w:num>
  <w:num w:numId="7">
    <w:abstractNumId w:val="6"/>
  </w:num>
  <w:num w:numId="8">
    <w:abstractNumId w:val="1"/>
  </w:num>
  <w:num w:numId="9">
    <w:abstractNumId w:val="5"/>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DC4"/>
    <w:rsid w:val="000029C6"/>
    <w:rsid w:val="00002C24"/>
    <w:rsid w:val="00007DE3"/>
    <w:rsid w:val="00011A14"/>
    <w:rsid w:val="000202B0"/>
    <w:rsid w:val="00020779"/>
    <w:rsid w:val="00037B1E"/>
    <w:rsid w:val="00041294"/>
    <w:rsid w:val="00080C67"/>
    <w:rsid w:val="0009568D"/>
    <w:rsid w:val="000A433C"/>
    <w:rsid w:val="000A750C"/>
    <w:rsid w:val="000D52B5"/>
    <w:rsid w:val="0011794A"/>
    <w:rsid w:val="00133927"/>
    <w:rsid w:val="001406A0"/>
    <w:rsid w:val="00154C83"/>
    <w:rsid w:val="0016036B"/>
    <w:rsid w:val="00162445"/>
    <w:rsid w:val="00176922"/>
    <w:rsid w:val="00180E24"/>
    <w:rsid w:val="001869C0"/>
    <w:rsid w:val="0019242C"/>
    <w:rsid w:val="001B54DC"/>
    <w:rsid w:val="001C3A25"/>
    <w:rsid w:val="001C67A6"/>
    <w:rsid w:val="001D67DC"/>
    <w:rsid w:val="001E4A48"/>
    <w:rsid w:val="001F0601"/>
    <w:rsid w:val="001F44D4"/>
    <w:rsid w:val="001F7540"/>
    <w:rsid w:val="002072C8"/>
    <w:rsid w:val="00227FF5"/>
    <w:rsid w:val="00250134"/>
    <w:rsid w:val="00282E88"/>
    <w:rsid w:val="002A2479"/>
    <w:rsid w:val="002A5E90"/>
    <w:rsid w:val="002D4970"/>
    <w:rsid w:val="002D7C0C"/>
    <w:rsid w:val="002E1FCB"/>
    <w:rsid w:val="002F5F0C"/>
    <w:rsid w:val="00311068"/>
    <w:rsid w:val="003218F8"/>
    <w:rsid w:val="00330AB6"/>
    <w:rsid w:val="00334B1A"/>
    <w:rsid w:val="0035135B"/>
    <w:rsid w:val="00373066"/>
    <w:rsid w:val="003B179F"/>
    <w:rsid w:val="003E13A4"/>
    <w:rsid w:val="003E5019"/>
    <w:rsid w:val="003E5DA6"/>
    <w:rsid w:val="003F71FD"/>
    <w:rsid w:val="00400547"/>
    <w:rsid w:val="00402DDC"/>
    <w:rsid w:val="004354B2"/>
    <w:rsid w:val="004372F1"/>
    <w:rsid w:val="0044618E"/>
    <w:rsid w:val="00457FBA"/>
    <w:rsid w:val="00461B0C"/>
    <w:rsid w:val="0049009E"/>
    <w:rsid w:val="004929F0"/>
    <w:rsid w:val="004A15D5"/>
    <w:rsid w:val="004C22AE"/>
    <w:rsid w:val="004C2758"/>
    <w:rsid w:val="004C2D2A"/>
    <w:rsid w:val="004E1937"/>
    <w:rsid w:val="004F1039"/>
    <w:rsid w:val="004F33F4"/>
    <w:rsid w:val="00505266"/>
    <w:rsid w:val="00516884"/>
    <w:rsid w:val="00534EDC"/>
    <w:rsid w:val="00536FD1"/>
    <w:rsid w:val="0055012A"/>
    <w:rsid w:val="005718EF"/>
    <w:rsid w:val="005825A4"/>
    <w:rsid w:val="00585DEE"/>
    <w:rsid w:val="005923A1"/>
    <w:rsid w:val="00594717"/>
    <w:rsid w:val="00594B1D"/>
    <w:rsid w:val="005A7AB4"/>
    <w:rsid w:val="005C4CAC"/>
    <w:rsid w:val="005D4F33"/>
    <w:rsid w:val="005D7BA8"/>
    <w:rsid w:val="005F286C"/>
    <w:rsid w:val="005F5E42"/>
    <w:rsid w:val="005F6119"/>
    <w:rsid w:val="0060224C"/>
    <w:rsid w:val="00630677"/>
    <w:rsid w:val="0066610C"/>
    <w:rsid w:val="0067289C"/>
    <w:rsid w:val="006936DE"/>
    <w:rsid w:val="006951E6"/>
    <w:rsid w:val="006A6510"/>
    <w:rsid w:val="006B0E15"/>
    <w:rsid w:val="006C0724"/>
    <w:rsid w:val="006D1986"/>
    <w:rsid w:val="006E1A77"/>
    <w:rsid w:val="006E7342"/>
    <w:rsid w:val="00711395"/>
    <w:rsid w:val="00717138"/>
    <w:rsid w:val="00725899"/>
    <w:rsid w:val="00743751"/>
    <w:rsid w:val="0074731A"/>
    <w:rsid w:val="00766B6F"/>
    <w:rsid w:val="00776D55"/>
    <w:rsid w:val="00776EDB"/>
    <w:rsid w:val="00787230"/>
    <w:rsid w:val="00790466"/>
    <w:rsid w:val="007A0842"/>
    <w:rsid w:val="007B3346"/>
    <w:rsid w:val="007C00CC"/>
    <w:rsid w:val="007C5E55"/>
    <w:rsid w:val="007C7FD8"/>
    <w:rsid w:val="007E15EE"/>
    <w:rsid w:val="007E7182"/>
    <w:rsid w:val="008123BE"/>
    <w:rsid w:val="00822DC4"/>
    <w:rsid w:val="008470FB"/>
    <w:rsid w:val="008549BC"/>
    <w:rsid w:val="00855459"/>
    <w:rsid w:val="00870605"/>
    <w:rsid w:val="0087446A"/>
    <w:rsid w:val="00891FC1"/>
    <w:rsid w:val="00892A88"/>
    <w:rsid w:val="00893D2C"/>
    <w:rsid w:val="0089612F"/>
    <w:rsid w:val="008B5DBC"/>
    <w:rsid w:val="008B7D97"/>
    <w:rsid w:val="008C1D8E"/>
    <w:rsid w:val="008D14FA"/>
    <w:rsid w:val="00911B92"/>
    <w:rsid w:val="00916706"/>
    <w:rsid w:val="0092126D"/>
    <w:rsid w:val="00933614"/>
    <w:rsid w:val="00934BE3"/>
    <w:rsid w:val="00940211"/>
    <w:rsid w:val="00967B11"/>
    <w:rsid w:val="00972536"/>
    <w:rsid w:val="0097410E"/>
    <w:rsid w:val="00993091"/>
    <w:rsid w:val="00993315"/>
    <w:rsid w:val="009946CF"/>
    <w:rsid w:val="009A36E5"/>
    <w:rsid w:val="009A4CB5"/>
    <w:rsid w:val="009B0F59"/>
    <w:rsid w:val="009B746D"/>
    <w:rsid w:val="009E61E5"/>
    <w:rsid w:val="009E78DF"/>
    <w:rsid w:val="009F2191"/>
    <w:rsid w:val="00A0238C"/>
    <w:rsid w:val="00A0322B"/>
    <w:rsid w:val="00A03AE5"/>
    <w:rsid w:val="00A10174"/>
    <w:rsid w:val="00A435EF"/>
    <w:rsid w:val="00A46B39"/>
    <w:rsid w:val="00A51E91"/>
    <w:rsid w:val="00A53B12"/>
    <w:rsid w:val="00A6055B"/>
    <w:rsid w:val="00A90F40"/>
    <w:rsid w:val="00AA3D69"/>
    <w:rsid w:val="00AA6CC0"/>
    <w:rsid w:val="00AB0D19"/>
    <w:rsid w:val="00AB6ACA"/>
    <w:rsid w:val="00AF0EF9"/>
    <w:rsid w:val="00B16311"/>
    <w:rsid w:val="00B24940"/>
    <w:rsid w:val="00B34951"/>
    <w:rsid w:val="00B42319"/>
    <w:rsid w:val="00B4764C"/>
    <w:rsid w:val="00B47FAA"/>
    <w:rsid w:val="00B5799A"/>
    <w:rsid w:val="00B97E30"/>
    <w:rsid w:val="00BB5347"/>
    <w:rsid w:val="00BB64C1"/>
    <w:rsid w:val="00BD53A2"/>
    <w:rsid w:val="00BD723F"/>
    <w:rsid w:val="00BE6701"/>
    <w:rsid w:val="00BF40D0"/>
    <w:rsid w:val="00C0466F"/>
    <w:rsid w:val="00C13FBC"/>
    <w:rsid w:val="00C8120B"/>
    <w:rsid w:val="00CA5100"/>
    <w:rsid w:val="00CA53C7"/>
    <w:rsid w:val="00CB27FB"/>
    <w:rsid w:val="00CC6468"/>
    <w:rsid w:val="00CC647A"/>
    <w:rsid w:val="00CE407E"/>
    <w:rsid w:val="00CF2819"/>
    <w:rsid w:val="00CF7FC1"/>
    <w:rsid w:val="00D003FF"/>
    <w:rsid w:val="00D420E0"/>
    <w:rsid w:val="00D6725B"/>
    <w:rsid w:val="00D733FF"/>
    <w:rsid w:val="00D7405A"/>
    <w:rsid w:val="00D82BD9"/>
    <w:rsid w:val="00D93582"/>
    <w:rsid w:val="00DA36A7"/>
    <w:rsid w:val="00DA78FB"/>
    <w:rsid w:val="00DC74C6"/>
    <w:rsid w:val="00DD5AE4"/>
    <w:rsid w:val="00DF2C54"/>
    <w:rsid w:val="00E11DFC"/>
    <w:rsid w:val="00E666B3"/>
    <w:rsid w:val="00E66CCB"/>
    <w:rsid w:val="00E67E5D"/>
    <w:rsid w:val="00EA182D"/>
    <w:rsid w:val="00EB4728"/>
    <w:rsid w:val="00EC3438"/>
    <w:rsid w:val="00EC5AD3"/>
    <w:rsid w:val="00EC66FE"/>
    <w:rsid w:val="00EC7030"/>
    <w:rsid w:val="00ED3C3B"/>
    <w:rsid w:val="00ED4E6B"/>
    <w:rsid w:val="00EF5022"/>
    <w:rsid w:val="00F03C80"/>
    <w:rsid w:val="00F03D29"/>
    <w:rsid w:val="00F06956"/>
    <w:rsid w:val="00F2186F"/>
    <w:rsid w:val="00F5190F"/>
    <w:rsid w:val="00F5193A"/>
    <w:rsid w:val="00F72AA8"/>
    <w:rsid w:val="00F7639F"/>
    <w:rsid w:val="00F81B97"/>
    <w:rsid w:val="00F85439"/>
    <w:rsid w:val="00F9039A"/>
    <w:rsid w:val="00F92448"/>
    <w:rsid w:val="00FA2A6D"/>
    <w:rsid w:val="00FB0BAB"/>
    <w:rsid w:val="00FB30C4"/>
    <w:rsid w:val="00FC557F"/>
    <w:rsid w:val="00FD5D48"/>
    <w:rsid w:val="00FF455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7E30"/>
    <w:rPr>
      <w:sz w:val="24"/>
      <w:szCs w:val="24"/>
      <w:lang w:eastAsia="en-US"/>
    </w:rPr>
  </w:style>
  <w:style w:type="paragraph" w:styleId="Heading1">
    <w:name w:val="heading 1"/>
    <w:basedOn w:val="Normal"/>
    <w:next w:val="Normal"/>
    <w:qFormat/>
    <w:rsid w:val="00B97E30"/>
    <w:pPr>
      <w:keepNext/>
      <w:jc w:val="center"/>
      <w:outlineLvl w:val="0"/>
    </w:pPr>
    <w:rPr>
      <w:rFonts w:eastAsia="Arial Unicode MS"/>
      <w:b/>
      <w:bCs/>
      <w:sz w:val="28"/>
    </w:rPr>
  </w:style>
  <w:style w:type="paragraph" w:styleId="Heading2">
    <w:name w:val="heading 2"/>
    <w:basedOn w:val="Normal"/>
    <w:next w:val="Normal"/>
    <w:qFormat/>
    <w:rsid w:val="00B97E30"/>
    <w:pPr>
      <w:keepNext/>
      <w:jc w:val="right"/>
      <w:outlineLvl w:val="1"/>
    </w:pPr>
    <w:rPr>
      <w:b/>
      <w:bCs/>
      <w:color w:val="FF0000"/>
    </w:rPr>
  </w:style>
  <w:style w:type="paragraph" w:styleId="Heading3">
    <w:name w:val="heading 3"/>
    <w:basedOn w:val="Normal"/>
    <w:next w:val="Normal"/>
    <w:qFormat/>
    <w:rsid w:val="00B97E30"/>
    <w:pPr>
      <w:keepNext/>
      <w:spacing w:line="240" w:lineRule="exact"/>
      <w:jc w:val="both"/>
      <w:outlineLvl w:val="2"/>
    </w:pPr>
    <w:rPr>
      <w:b/>
      <w:bCs/>
    </w:rPr>
  </w:style>
  <w:style w:type="paragraph" w:styleId="Heading6">
    <w:name w:val="heading 6"/>
    <w:basedOn w:val="Normal"/>
    <w:next w:val="Normal"/>
    <w:qFormat/>
    <w:rsid w:val="00B97E30"/>
    <w:pPr>
      <w:keepNext/>
      <w:tabs>
        <w:tab w:val="left" w:pos="4320"/>
      </w:tabs>
      <w:spacing w:line="240" w:lineRule="exact"/>
      <w:jc w:val="both"/>
      <w:outlineLvl w:val="5"/>
    </w:pPr>
    <w:rPr>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97E30"/>
    <w:pPr>
      <w:spacing w:line="240" w:lineRule="atLeast"/>
      <w:jc w:val="both"/>
    </w:pPr>
  </w:style>
  <w:style w:type="character" w:styleId="HTMLTypewriter">
    <w:name w:val="HTML Typewriter"/>
    <w:rsid w:val="00B97E30"/>
    <w:rPr>
      <w:rFonts w:ascii="Arial Unicode MS" w:eastAsia="Arial Unicode MS" w:hAnsi="Arial Unicode MS" w:cs="Arial Unicode MS"/>
      <w:sz w:val="20"/>
      <w:szCs w:val="20"/>
    </w:rPr>
  </w:style>
  <w:style w:type="paragraph" w:styleId="Footer">
    <w:name w:val="footer"/>
    <w:basedOn w:val="Normal"/>
    <w:rsid w:val="00B97E30"/>
    <w:pPr>
      <w:tabs>
        <w:tab w:val="center" w:pos="4153"/>
        <w:tab w:val="right" w:pos="8306"/>
      </w:tabs>
    </w:pPr>
  </w:style>
  <w:style w:type="character" w:styleId="PageNumber">
    <w:name w:val="page number"/>
    <w:basedOn w:val="DefaultParagraphFont"/>
    <w:rsid w:val="00B97E30"/>
  </w:style>
  <w:style w:type="paragraph" w:styleId="Header">
    <w:name w:val="header"/>
    <w:basedOn w:val="Normal"/>
    <w:link w:val="HeaderChar"/>
    <w:uiPriority w:val="99"/>
    <w:rsid w:val="00B97E30"/>
    <w:pPr>
      <w:tabs>
        <w:tab w:val="center" w:pos="4153"/>
        <w:tab w:val="right" w:pos="8306"/>
      </w:tabs>
    </w:pPr>
  </w:style>
  <w:style w:type="paragraph" w:styleId="Caption">
    <w:name w:val="caption"/>
    <w:basedOn w:val="Normal"/>
    <w:next w:val="Normal"/>
    <w:qFormat/>
    <w:rsid w:val="00B97E30"/>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character" w:styleId="CommentReference">
    <w:name w:val="annotation reference"/>
    <w:uiPriority w:val="99"/>
    <w:semiHidden/>
    <w:rsid w:val="00F9039A"/>
    <w:rPr>
      <w:sz w:val="16"/>
      <w:szCs w:val="16"/>
    </w:rPr>
  </w:style>
  <w:style w:type="paragraph" w:styleId="CommentText">
    <w:name w:val="annotation text"/>
    <w:basedOn w:val="Normal"/>
    <w:link w:val="CommentTextChar"/>
    <w:uiPriority w:val="99"/>
    <w:semiHidden/>
    <w:rsid w:val="00F9039A"/>
    <w:rPr>
      <w:sz w:val="20"/>
      <w:szCs w:val="20"/>
    </w:rPr>
  </w:style>
  <w:style w:type="paragraph" w:styleId="CommentSubject">
    <w:name w:val="annotation subject"/>
    <w:basedOn w:val="CommentText"/>
    <w:next w:val="CommentText"/>
    <w:semiHidden/>
    <w:rsid w:val="00F9039A"/>
    <w:rPr>
      <w:b/>
      <w:bCs/>
    </w:rPr>
  </w:style>
  <w:style w:type="paragraph" w:styleId="BalloonText">
    <w:name w:val="Balloon Text"/>
    <w:basedOn w:val="Normal"/>
    <w:semiHidden/>
    <w:rsid w:val="00F9039A"/>
    <w:rPr>
      <w:rFonts w:ascii="Tahoma" w:hAnsi="Tahoma" w:cs="Tahoma"/>
      <w:sz w:val="16"/>
      <w:szCs w:val="16"/>
    </w:rPr>
  </w:style>
  <w:style w:type="character" w:customStyle="1" w:styleId="HeaderChar">
    <w:name w:val="Header Char"/>
    <w:link w:val="Header"/>
    <w:uiPriority w:val="99"/>
    <w:rsid w:val="006951E6"/>
    <w:rPr>
      <w:sz w:val="24"/>
      <w:szCs w:val="24"/>
      <w:lang w:eastAsia="en-US"/>
    </w:rPr>
  </w:style>
  <w:style w:type="character" w:customStyle="1" w:styleId="CommentTextChar">
    <w:name w:val="Comment Text Char"/>
    <w:link w:val="CommentText"/>
    <w:uiPriority w:val="99"/>
    <w:semiHidden/>
    <w:locked/>
    <w:rsid w:val="00D420E0"/>
    <w:rPr>
      <w:lang w:eastAsia="en-US"/>
    </w:rPr>
  </w:style>
  <w:style w:type="character" w:styleId="Hyperlink">
    <w:name w:val="Hyperlink"/>
    <w:basedOn w:val="DefaultParagraphFont"/>
    <w:rsid w:val="00594B1D"/>
    <w:rPr>
      <w:color w:val="0000FF" w:themeColor="hyperlink"/>
      <w:u w:val="single"/>
    </w:rPr>
  </w:style>
  <w:style w:type="paragraph" w:styleId="ListParagraph">
    <w:name w:val="List Paragraph"/>
    <w:basedOn w:val="Normal"/>
    <w:uiPriority w:val="34"/>
    <w:qFormat/>
    <w:rsid w:val="005947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7E30"/>
    <w:rPr>
      <w:sz w:val="24"/>
      <w:szCs w:val="24"/>
      <w:lang w:eastAsia="en-US"/>
    </w:rPr>
  </w:style>
  <w:style w:type="paragraph" w:styleId="Heading1">
    <w:name w:val="heading 1"/>
    <w:basedOn w:val="Normal"/>
    <w:next w:val="Normal"/>
    <w:qFormat/>
    <w:rsid w:val="00B97E30"/>
    <w:pPr>
      <w:keepNext/>
      <w:jc w:val="center"/>
      <w:outlineLvl w:val="0"/>
    </w:pPr>
    <w:rPr>
      <w:rFonts w:eastAsia="Arial Unicode MS"/>
      <w:b/>
      <w:bCs/>
      <w:sz w:val="28"/>
    </w:rPr>
  </w:style>
  <w:style w:type="paragraph" w:styleId="Heading2">
    <w:name w:val="heading 2"/>
    <w:basedOn w:val="Normal"/>
    <w:next w:val="Normal"/>
    <w:qFormat/>
    <w:rsid w:val="00B97E30"/>
    <w:pPr>
      <w:keepNext/>
      <w:jc w:val="right"/>
      <w:outlineLvl w:val="1"/>
    </w:pPr>
    <w:rPr>
      <w:b/>
      <w:bCs/>
      <w:color w:val="FF0000"/>
    </w:rPr>
  </w:style>
  <w:style w:type="paragraph" w:styleId="Heading3">
    <w:name w:val="heading 3"/>
    <w:basedOn w:val="Normal"/>
    <w:next w:val="Normal"/>
    <w:qFormat/>
    <w:rsid w:val="00B97E30"/>
    <w:pPr>
      <w:keepNext/>
      <w:spacing w:line="240" w:lineRule="exact"/>
      <w:jc w:val="both"/>
      <w:outlineLvl w:val="2"/>
    </w:pPr>
    <w:rPr>
      <w:b/>
      <w:bCs/>
    </w:rPr>
  </w:style>
  <w:style w:type="paragraph" w:styleId="Heading6">
    <w:name w:val="heading 6"/>
    <w:basedOn w:val="Normal"/>
    <w:next w:val="Normal"/>
    <w:qFormat/>
    <w:rsid w:val="00B97E30"/>
    <w:pPr>
      <w:keepNext/>
      <w:tabs>
        <w:tab w:val="left" w:pos="4320"/>
      </w:tabs>
      <w:spacing w:line="240" w:lineRule="exact"/>
      <w:jc w:val="both"/>
      <w:outlineLvl w:val="5"/>
    </w:pPr>
    <w:rPr>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97E30"/>
    <w:pPr>
      <w:spacing w:line="240" w:lineRule="atLeast"/>
      <w:jc w:val="both"/>
    </w:pPr>
  </w:style>
  <w:style w:type="character" w:styleId="HTMLTypewriter">
    <w:name w:val="HTML Typewriter"/>
    <w:rsid w:val="00B97E30"/>
    <w:rPr>
      <w:rFonts w:ascii="Arial Unicode MS" w:eastAsia="Arial Unicode MS" w:hAnsi="Arial Unicode MS" w:cs="Arial Unicode MS"/>
      <w:sz w:val="20"/>
      <w:szCs w:val="20"/>
    </w:rPr>
  </w:style>
  <w:style w:type="paragraph" w:styleId="Footer">
    <w:name w:val="footer"/>
    <w:basedOn w:val="Normal"/>
    <w:rsid w:val="00B97E30"/>
    <w:pPr>
      <w:tabs>
        <w:tab w:val="center" w:pos="4153"/>
        <w:tab w:val="right" w:pos="8306"/>
      </w:tabs>
    </w:pPr>
  </w:style>
  <w:style w:type="character" w:styleId="PageNumber">
    <w:name w:val="page number"/>
    <w:basedOn w:val="DefaultParagraphFont"/>
    <w:rsid w:val="00B97E30"/>
  </w:style>
  <w:style w:type="paragraph" w:styleId="Header">
    <w:name w:val="header"/>
    <w:basedOn w:val="Normal"/>
    <w:link w:val="HeaderChar"/>
    <w:uiPriority w:val="99"/>
    <w:rsid w:val="00B97E30"/>
    <w:pPr>
      <w:tabs>
        <w:tab w:val="center" w:pos="4153"/>
        <w:tab w:val="right" w:pos="8306"/>
      </w:tabs>
    </w:pPr>
  </w:style>
  <w:style w:type="paragraph" w:styleId="Caption">
    <w:name w:val="caption"/>
    <w:basedOn w:val="Normal"/>
    <w:next w:val="Normal"/>
    <w:qFormat/>
    <w:rsid w:val="00B97E30"/>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character" w:styleId="CommentReference">
    <w:name w:val="annotation reference"/>
    <w:uiPriority w:val="99"/>
    <w:semiHidden/>
    <w:rsid w:val="00F9039A"/>
    <w:rPr>
      <w:sz w:val="16"/>
      <w:szCs w:val="16"/>
    </w:rPr>
  </w:style>
  <w:style w:type="paragraph" w:styleId="CommentText">
    <w:name w:val="annotation text"/>
    <w:basedOn w:val="Normal"/>
    <w:link w:val="CommentTextChar"/>
    <w:uiPriority w:val="99"/>
    <w:semiHidden/>
    <w:rsid w:val="00F9039A"/>
    <w:rPr>
      <w:sz w:val="20"/>
      <w:szCs w:val="20"/>
    </w:rPr>
  </w:style>
  <w:style w:type="paragraph" w:styleId="CommentSubject">
    <w:name w:val="annotation subject"/>
    <w:basedOn w:val="CommentText"/>
    <w:next w:val="CommentText"/>
    <w:semiHidden/>
    <w:rsid w:val="00F9039A"/>
    <w:rPr>
      <w:b/>
      <w:bCs/>
    </w:rPr>
  </w:style>
  <w:style w:type="paragraph" w:styleId="BalloonText">
    <w:name w:val="Balloon Text"/>
    <w:basedOn w:val="Normal"/>
    <w:semiHidden/>
    <w:rsid w:val="00F9039A"/>
    <w:rPr>
      <w:rFonts w:ascii="Tahoma" w:hAnsi="Tahoma" w:cs="Tahoma"/>
      <w:sz w:val="16"/>
      <w:szCs w:val="16"/>
    </w:rPr>
  </w:style>
  <w:style w:type="character" w:customStyle="1" w:styleId="HeaderChar">
    <w:name w:val="Header Char"/>
    <w:link w:val="Header"/>
    <w:uiPriority w:val="99"/>
    <w:rsid w:val="006951E6"/>
    <w:rPr>
      <w:sz w:val="24"/>
      <w:szCs w:val="24"/>
      <w:lang w:eastAsia="en-US"/>
    </w:rPr>
  </w:style>
  <w:style w:type="character" w:customStyle="1" w:styleId="CommentTextChar">
    <w:name w:val="Comment Text Char"/>
    <w:link w:val="CommentText"/>
    <w:uiPriority w:val="99"/>
    <w:semiHidden/>
    <w:locked/>
    <w:rsid w:val="00D420E0"/>
    <w:rPr>
      <w:lang w:eastAsia="en-US"/>
    </w:rPr>
  </w:style>
  <w:style w:type="character" w:styleId="Hyperlink">
    <w:name w:val="Hyperlink"/>
    <w:basedOn w:val="DefaultParagraphFont"/>
    <w:rsid w:val="00594B1D"/>
    <w:rPr>
      <w:color w:val="0000FF" w:themeColor="hyperlink"/>
      <w:u w:val="single"/>
    </w:rPr>
  </w:style>
  <w:style w:type="paragraph" w:styleId="ListParagraph">
    <w:name w:val="List Paragraph"/>
    <w:basedOn w:val="Normal"/>
    <w:uiPriority w:val="34"/>
    <w:qFormat/>
    <w:rsid w:val="005947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235504">
      <w:bodyDiv w:val="1"/>
      <w:marLeft w:val="0"/>
      <w:marRight w:val="0"/>
      <w:marTop w:val="0"/>
      <w:marBottom w:val="0"/>
      <w:divBdr>
        <w:top w:val="none" w:sz="0" w:space="0" w:color="auto"/>
        <w:left w:val="none" w:sz="0" w:space="0" w:color="auto"/>
        <w:bottom w:val="none" w:sz="0" w:space="0" w:color="auto"/>
        <w:right w:val="none" w:sz="0" w:space="0" w:color="auto"/>
      </w:divBdr>
    </w:div>
    <w:div w:id="19396815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ogevamaa@rmk.ee"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oj\AppData\Local\Microsoft\Windows\Temporary%20Internet%20Files\Content.IE5\Q0016YTS\leping%20-%20maarendileping.dotx"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leping - maarendileping</Template>
  <TotalTime>11</TotalTime>
  <Pages>5</Pages>
  <Words>2132</Words>
  <Characters>12370</Characters>
  <Application>Microsoft Office Word</Application>
  <DocSecurity>0</DocSecurity>
  <Lines>103</Lines>
  <Paragraphs>28</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ASUTUSESISESEKS KASUTAMISEKS</vt:lpstr>
      <vt:lpstr>ASUTUSESISESEKS KASUTAMISEKS</vt:lpstr>
    </vt:vector>
  </TitlesOfParts>
  <Company>RMK</Company>
  <LinksUpToDate>false</LinksUpToDate>
  <CharactersWithSpaces>14474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Avo Jürissaar</dc:creator>
  <cp:lastModifiedBy>Avo Jürissaar</cp:lastModifiedBy>
  <cp:revision>6</cp:revision>
  <cp:lastPrinted>2013-04-17T05:38:00Z</cp:lastPrinted>
  <dcterms:created xsi:type="dcterms:W3CDTF">2016-12-20T11:19:00Z</dcterms:created>
  <dcterms:modified xsi:type="dcterms:W3CDTF">2016-12-28T07:41:00Z</dcterms:modified>
</cp:coreProperties>
</file>